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C0E6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5068613">
            <w:pPr>
              <w:pStyle w:val="20"/>
              <w:framePr w:wrap="notBeside" w:vAnchor="page" w:hAnchor="page" w:x="1372" w:y="568"/>
              <w:tabs>
                <w:tab w:val="clear" w:pos="4153"/>
                <w:tab w:val="clear" w:pos="8306"/>
              </w:tabs>
              <w:spacing w:line="240" w:lineRule="auto"/>
              <w:jc w:val="left"/>
              <w:rPr>
                <w:rFonts w:ascii="黑体" w:hAnsi="黑体" w:eastAsia="黑体"/>
                <w:color w:val="000000" w:themeColor="text1"/>
                <w:sz w:val="21"/>
                <w:szCs w:val="21"/>
                <w14:textFill>
                  <w14:solidFill>
                    <w14:schemeClr w14:val="tx1"/>
                  </w14:solidFill>
                </w14:textFill>
              </w:rPr>
            </w:pPr>
            <w:r>
              <w:rPr>
                <w:rFonts w:ascii="Times New Roman" w:hAnsi="Times New Roman" w:eastAsia="黑体"/>
                <w:color w:val="000000" w:themeColor="text1"/>
                <w:sz w:val="21"/>
                <w:szCs w:val="21"/>
                <w14:textFill>
                  <w14:solidFill>
                    <w14:schemeClr w14:val="tx1"/>
                  </w14:solidFill>
                </w14:textFill>
              </w:rPr>
              <w:t>ICS</w:t>
            </w:r>
            <w:r>
              <w:rPr>
                <w:rFonts w:ascii="黑体" w:hAnsi="黑体" w:eastAsia="黑体"/>
                <w:color w:val="000000" w:themeColor="text1"/>
                <w:sz w:val="21"/>
                <w:szCs w:val="21"/>
                <w14:textFill>
                  <w14:solidFill>
                    <w14:schemeClr w14:val="tx1"/>
                  </w14:solidFill>
                </w14:textFill>
              </w:rPr>
              <w:t xml:space="preserve">  </w:t>
            </w:r>
          </w:p>
        </w:tc>
        <w:tc>
          <w:tcPr>
            <w:tcW w:w="8855" w:type="dxa"/>
          </w:tcPr>
          <w:p w14:paraId="0DC15E4F">
            <w:pPr>
              <w:pStyle w:val="20"/>
              <w:framePr w:wrap="notBeside" w:vAnchor="page" w:hAnchor="page" w:x="1372" w:y="568"/>
              <w:tabs>
                <w:tab w:val="clear" w:pos="4153"/>
                <w:tab w:val="clear" w:pos="8306"/>
              </w:tabs>
              <w:spacing w:line="240" w:lineRule="auto"/>
              <w:jc w:val="both"/>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fldChar w:fldCharType="begin">
                <w:ffData>
                  <w:name w:val="ICS"/>
                  <w:enabled/>
                  <w:calcOnExit w:val="0"/>
                  <w:textInput>
                    <w:default w:val="03.080.99"/>
                  </w:textInput>
                </w:ffData>
              </w:fldChar>
            </w:r>
            <w:bookmarkStart w:id="0" w:name="ICS"/>
            <w:r>
              <w:rPr>
                <w:rFonts w:ascii="黑体" w:hAnsi="黑体" w:eastAsia="黑体"/>
                <w:color w:val="000000" w:themeColor="text1"/>
                <w:sz w:val="21"/>
                <w:szCs w:val="21"/>
                <w14:textFill>
                  <w14:solidFill>
                    <w14:schemeClr w14:val="tx1"/>
                  </w14:solidFill>
                </w14:textFill>
              </w:rPr>
              <w:instrText xml:space="preserve"> FORMTEXT </w:instrText>
            </w:r>
            <w:r>
              <w:rPr>
                <w:rFonts w:ascii="黑体" w:hAnsi="黑体" w:eastAsia="黑体"/>
                <w:color w:val="000000" w:themeColor="text1"/>
                <w:sz w:val="21"/>
                <w:szCs w:val="21"/>
                <w14:textFill>
                  <w14:solidFill>
                    <w14:schemeClr w14:val="tx1"/>
                  </w14:solidFill>
                </w14:textFill>
              </w:rPr>
              <w:fldChar w:fldCharType="separate"/>
            </w:r>
            <w:r>
              <w:rPr>
                <w:rFonts w:ascii="黑体" w:hAnsi="黑体" w:eastAsia="黑体"/>
                <w:color w:val="000000" w:themeColor="text1"/>
                <w:sz w:val="21"/>
                <w:szCs w:val="21"/>
                <w14:textFill>
                  <w14:solidFill>
                    <w14:schemeClr w14:val="tx1"/>
                  </w14:solidFill>
                </w14:textFill>
              </w:rPr>
              <w:t>03.080.99</w:t>
            </w:r>
            <w:r>
              <w:rPr>
                <w:rFonts w:ascii="黑体" w:hAnsi="黑体" w:eastAsia="黑体"/>
                <w:color w:val="000000" w:themeColor="text1"/>
                <w:sz w:val="21"/>
                <w:szCs w:val="21"/>
                <w14:textFill>
                  <w14:solidFill>
                    <w14:schemeClr w14:val="tx1"/>
                  </w14:solidFill>
                </w14:textFill>
              </w:rPr>
              <w:fldChar w:fldCharType="end"/>
            </w:r>
            <w:bookmarkEnd w:id="0"/>
          </w:p>
        </w:tc>
      </w:tr>
      <w:tr w14:paraId="66D0F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AADBD8E">
            <w:pPr>
              <w:pStyle w:val="20"/>
              <w:framePr w:wrap="notBeside" w:vAnchor="page" w:hAnchor="page" w:x="1372" w:y="568"/>
              <w:tabs>
                <w:tab w:val="clear" w:pos="4153"/>
                <w:tab w:val="clear" w:pos="8306"/>
              </w:tabs>
              <w:spacing w:before="40" w:line="240" w:lineRule="auto"/>
              <w:jc w:val="left"/>
              <w:rPr>
                <w:rFonts w:ascii="黑体" w:hAnsi="黑体" w:eastAsia="黑体"/>
                <w:color w:val="000000" w:themeColor="text1"/>
                <w:sz w:val="21"/>
                <w:szCs w:val="21"/>
                <w14:textFill>
                  <w14:solidFill>
                    <w14:schemeClr w14:val="tx1"/>
                  </w14:solidFill>
                </w14:textFill>
              </w:rPr>
            </w:pPr>
            <w:r>
              <w:rPr>
                <w:rFonts w:ascii="Times New Roman" w:hAnsi="Times New Roman" w:eastAsia="黑体"/>
                <w:color w:val="000000" w:themeColor="text1"/>
                <w:sz w:val="21"/>
                <w:szCs w:val="21"/>
                <w14:textFill>
                  <w14:solidFill>
                    <w14:schemeClr w14:val="tx1"/>
                  </w14:solidFill>
                </w14:textFill>
              </w:rPr>
              <w:t xml:space="preserve">CCS </w:t>
            </w:r>
            <w:r>
              <w:rPr>
                <w:rFonts w:ascii="黑体" w:hAnsi="黑体" w:eastAsia="黑体"/>
                <w:color w:val="000000" w:themeColor="text1"/>
                <w:sz w:val="21"/>
                <w:szCs w:val="21"/>
                <w14:textFill>
                  <w14:solidFill>
                    <w14:schemeClr w14:val="tx1"/>
                  </w14:solidFill>
                </w14:textFill>
              </w:rPr>
              <w:t xml:space="preserve"> </w:t>
            </w:r>
          </w:p>
        </w:tc>
        <w:tc>
          <w:tcPr>
            <w:tcW w:w="8855" w:type="dxa"/>
          </w:tcPr>
          <w:p w14:paraId="14E2207C">
            <w:pPr>
              <w:pStyle w:val="20"/>
              <w:framePr w:wrap="notBeside" w:vAnchor="page" w:hAnchor="page" w:x="1372" w:y="568"/>
              <w:tabs>
                <w:tab w:val="clear" w:pos="4153"/>
                <w:tab w:val="clear" w:pos="8306"/>
              </w:tabs>
              <w:spacing w:before="40" w:line="240" w:lineRule="auto"/>
              <w:jc w:val="left"/>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fldChar w:fldCharType="begin">
                <w:ffData>
                  <w:name w:val="CSDN"/>
                  <w:enabled/>
                  <w:calcOnExit w:val="0"/>
                  <w:textInput>
                    <w:default w:val="A 16"/>
                  </w:textInput>
                </w:ffData>
              </w:fldChar>
            </w:r>
            <w:bookmarkStart w:id="1" w:name="CSDN"/>
            <w:r>
              <w:rPr>
                <w:rFonts w:ascii="黑体" w:hAnsi="黑体" w:eastAsia="黑体"/>
                <w:color w:val="000000" w:themeColor="text1"/>
                <w:sz w:val="21"/>
                <w:szCs w:val="21"/>
                <w14:textFill>
                  <w14:solidFill>
                    <w14:schemeClr w14:val="tx1"/>
                  </w14:solidFill>
                </w14:textFill>
              </w:rPr>
              <w:instrText xml:space="preserve"> FORMTEXT </w:instrText>
            </w:r>
            <w:r>
              <w:rPr>
                <w:rFonts w:ascii="黑体" w:hAnsi="黑体" w:eastAsia="黑体"/>
                <w:color w:val="000000" w:themeColor="text1"/>
                <w:sz w:val="21"/>
                <w:szCs w:val="21"/>
                <w14:textFill>
                  <w14:solidFill>
                    <w14:schemeClr w14:val="tx1"/>
                  </w14:solidFill>
                </w14:textFill>
              </w:rPr>
              <w:fldChar w:fldCharType="separate"/>
            </w:r>
            <w:r>
              <w:rPr>
                <w:rFonts w:ascii="黑体" w:hAnsi="黑体" w:eastAsia="黑体"/>
                <w:color w:val="000000" w:themeColor="text1"/>
                <w:sz w:val="21"/>
                <w:szCs w:val="21"/>
                <w14:textFill>
                  <w14:solidFill>
                    <w14:schemeClr w14:val="tx1"/>
                  </w14:solidFill>
                </w14:textFill>
              </w:rPr>
              <w:t>A 16</w:t>
            </w:r>
            <w:r>
              <w:rPr>
                <w:rFonts w:ascii="黑体" w:hAnsi="黑体" w:eastAsia="黑体"/>
                <w:color w:val="000000" w:themeColor="text1"/>
                <w:sz w:val="21"/>
                <w:szCs w:val="21"/>
                <w14:textFill>
                  <w14:solidFill>
                    <w14:schemeClr w14:val="tx1"/>
                  </w14:solidFill>
                </w14:textFill>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FE315A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A0BBF66">
            <w:pPr>
              <w:pStyle w:val="52"/>
              <w:framePr w:w="0" w:hRule="auto" w:wrap="auto" w:vAnchor="margin" w:hAnchor="text" w:xAlign="left" w:yAlign="inline"/>
              <w:rPr>
                <w:rFonts w:hint="default" w:ascii="宋体" w:hAnsi="宋体" w:eastAsia="宋体"/>
                <w:color w:val="000000" w:themeColor="text1"/>
                <w:sz w:val="28"/>
                <w:szCs w:val="28"/>
                <w:lang w:val="en-US" w:eastAsia="zh-CN"/>
                <w14:textFill>
                  <w14:solidFill>
                    <w14:schemeClr w14:val="tx1"/>
                  </w14:solidFill>
                </w14:textFill>
              </w:rPr>
            </w:pPr>
            <w:bookmarkStart w:id="2" w:name="_Hlk26473981"/>
            <w:r>
              <w:rPr>
                <w:color w:val="000000" w:themeColor="text1"/>
                <w14:textFill>
                  <w14:solidFill>
                    <w14:schemeClr w14:val="tx1"/>
                  </w14:solidFill>
                </w14:textFill>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000000" w:themeColor="text1"/>
                <w:sz w:val="21"/>
                <w:szCs w:val="2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32</w:t>
            </w:r>
          </w:p>
        </w:tc>
      </w:tr>
    </w:tbl>
    <w:p w14:paraId="4846AC0C">
      <w:pPr>
        <w:pStyle w:val="53"/>
        <w:framePr w:w="9639" w:h="624" w:hRule="exact" w:hSpace="181" w:vSpace="181" w:wrap="around" w:hAnchor="page" w:x="1305" w:y="2269"/>
        <w:rPr>
          <w:rFonts w:ascii="黑体" w:hAnsi="黑体" w:eastAsia="黑体"/>
          <w:b w:val="0"/>
          <w:bCs w:val="0"/>
          <w:color w:val="000000" w:themeColor="text1"/>
          <w:w w:val="100"/>
          <w:sz w:val="48"/>
          <w:szCs w:val="48"/>
          <w14:textFill>
            <w14:solidFill>
              <w14:schemeClr w14:val="tx1"/>
            </w14:solidFill>
          </w14:textFill>
        </w:rPr>
      </w:pPr>
      <w:r>
        <w:rPr>
          <w:rFonts w:hint="eastAsia" w:ascii="黑体" w:eastAsia="黑体"/>
          <w:b w:val="0"/>
          <w:color w:val="000000" w:themeColor="text1"/>
          <w:w w:val="100"/>
          <w:sz w:val="48"/>
          <w:lang w:eastAsia="zh-CN"/>
          <w14:textFill>
            <w14:solidFill>
              <w14:schemeClr w14:val="tx1"/>
            </w14:solidFill>
          </w14:textFill>
        </w:rPr>
        <w:t>江苏省</w:t>
      </w:r>
      <w:r>
        <w:rPr>
          <w:rFonts w:hint="eastAsia" w:ascii="黑体" w:hAnsi="黑体" w:eastAsia="黑体"/>
          <w:b w:val="0"/>
          <w:bCs w:val="0"/>
          <w:color w:val="000000" w:themeColor="text1"/>
          <w:w w:val="100"/>
          <w:sz w:val="48"/>
          <w:szCs w:val="48"/>
          <w14:textFill>
            <w14:solidFill>
              <w14:schemeClr w14:val="tx1"/>
            </w14:solidFill>
          </w14:textFill>
        </w:rPr>
        <w:t>地方标准</w:t>
      </w:r>
    </w:p>
    <w:bookmarkEnd w:id="2"/>
    <w:p w14:paraId="3E779446">
      <w:pPr>
        <w:pStyle w:val="198"/>
        <w:rPr>
          <w:rFonts w:hint="eastAsia" w:eastAsia="黑体"/>
          <w:color w:val="000000" w:themeColor="text1"/>
          <w:lang w:val="en-US" w:eastAsia="zh-CN"/>
          <w14:textFill>
            <w14:solidFill>
              <w14:schemeClr w14:val="tx1"/>
            </w14:solidFill>
          </w14:textFill>
        </w:rPr>
      </w:pPr>
      <w:r>
        <w:rPr>
          <w:color w:val="000000" w:themeColor="text1"/>
          <w:lang w:val="fr-FR"/>
          <w14:textFill>
            <w14:solidFill>
              <w14:schemeClr w14:val="tx1"/>
            </w14:solidFill>
          </w14:textFill>
        </w:rPr>
        <w:t>DB</w:t>
      </w:r>
      <w:r>
        <w:rPr>
          <w:color w:val="000000" w:themeColor="text1"/>
          <w:sz w:val="15"/>
          <w:szCs w:val="15"/>
          <w:lang w:val="fr-FR"/>
          <w14:textFill>
            <w14:solidFill>
              <w14:schemeClr w14:val="tx1"/>
            </w14:solidFill>
          </w14:textFill>
        </w:rPr>
        <w:t xml:space="preserve"> </w:t>
      </w:r>
      <w:r>
        <w:rPr>
          <w:color w:val="000000" w:themeColor="text1"/>
          <w14:textFill>
            <w14:solidFill>
              <w14:schemeClr w14:val="tx1"/>
            </w14:solidFill>
          </w14:textFill>
        </w:rPr>
        <w:fldChar w:fldCharType="begin">
          <w:ffData>
            <w:name w:val="文字1"/>
            <w:enabled/>
            <w:calcOnExit w:val="0"/>
            <w:textInput>
              <w:default w:val="3207/T"/>
            </w:textInput>
          </w:ffData>
        </w:fldChar>
      </w:r>
      <w:bookmarkStart w:id="3" w:name="文字1"/>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32/T</w:t>
      </w:r>
      <w:r>
        <w:rPr>
          <w:color w:val="000000" w:themeColor="text1"/>
          <w14:textFill>
            <w14:solidFill>
              <w14:schemeClr w14:val="tx1"/>
            </w14:solidFill>
          </w14:textFill>
        </w:rPr>
        <w:fldChar w:fldCharType="end"/>
      </w:r>
      <w:bookmarkEnd w:id="3"/>
      <w:r>
        <w:rPr>
          <w:color w:val="000000" w:themeColor="text1"/>
          <w:lang w:val="fr-FR"/>
          <w14:textFill>
            <w14:solidFill>
              <w14:schemeClr w14:val="tx1"/>
            </w14:solidFill>
          </w14:textFill>
        </w:rPr>
        <w:t xml:space="preserve"> </w:t>
      </w:r>
      <w:r>
        <w:rPr>
          <w:color w:val="000000" w:themeColor="text1"/>
          <w14:textFill>
            <w14:solidFill>
              <w14:schemeClr w14:val="tx1"/>
            </w14:solidFill>
          </w14:textFill>
        </w:rPr>
        <w:fldChar w:fldCharType="begin">
          <w:ffData>
            <w:name w:val="NSTD_CODE_F"/>
            <w:enabled/>
            <w:calcOnExit w:val="0"/>
            <w:textInput>
              <w:default w:val="XXXX"/>
            </w:textInput>
          </w:ffData>
        </w:fldChar>
      </w:r>
      <w:bookmarkStart w:id="4" w:name="NSTD_CODE_F"/>
      <w:r>
        <w:rPr>
          <w:color w:val="000000" w:themeColor="text1"/>
          <w:lang w:val="fr-FR"/>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lang w:val="fr-FR"/>
          <w14:textFill>
            <w14:solidFill>
              <w14:schemeClr w14:val="tx1"/>
            </w14:solidFill>
          </w14:textFill>
        </w:rPr>
        <w:t>XXXX</w:t>
      </w:r>
      <w:r>
        <w:rPr>
          <w:color w:val="000000" w:themeColor="text1"/>
          <w14:textFill>
            <w14:solidFill>
              <w14:schemeClr w14:val="tx1"/>
            </w14:solidFill>
          </w14:textFill>
        </w:rPr>
        <w:fldChar w:fldCharType="end"/>
      </w:r>
      <w:bookmarkEnd w:id="4"/>
      <w:r>
        <w:rPr>
          <w:rFonts w:hAnsi="黑体"/>
          <w:color w:val="000000" w:themeColor="text1"/>
          <w:lang w:val="fr-FR"/>
          <w14:textFill>
            <w14:solidFill>
              <w14:schemeClr w14:val="tx1"/>
            </w14:solidFill>
          </w14:textFill>
        </w:rPr>
        <w:t>—</w:t>
      </w:r>
      <w:r>
        <w:rPr>
          <w:color w:val="000000" w:themeColor="text1"/>
          <w14:textFill>
            <w14:solidFill>
              <w14:schemeClr w14:val="tx1"/>
            </w14:solidFill>
          </w14:textFill>
        </w:rPr>
        <w:fldChar w:fldCharType="begin">
          <w:ffData>
            <w:name w:val="NSTD_CODE_B"/>
            <w:enabled/>
            <w:calcOnExit w:val="0"/>
            <w:textInput>
              <w:default w:val="2022"/>
            </w:textInput>
          </w:ffData>
        </w:fldChar>
      </w:r>
      <w:bookmarkStart w:id="5" w:name="NSTD_CODE_B"/>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202</w:t>
      </w:r>
      <w:r>
        <w:rPr>
          <w:color w:val="000000" w:themeColor="text1"/>
          <w14:textFill>
            <w14:solidFill>
              <w14:schemeClr w14:val="tx1"/>
            </w14:solidFill>
          </w14:textFill>
        </w:rPr>
        <w:fldChar w:fldCharType="end"/>
      </w:r>
      <w:bookmarkEnd w:id="5"/>
      <w:r>
        <w:rPr>
          <w:rFonts w:hint="eastAsia"/>
          <w:color w:val="000000" w:themeColor="text1"/>
          <w:lang w:val="en-US" w:eastAsia="zh-CN"/>
          <w14:textFill>
            <w14:solidFill>
              <w14:schemeClr w14:val="tx1"/>
            </w14:solidFill>
          </w14:textFill>
        </w:rPr>
        <w:t>4</w:t>
      </w:r>
    </w:p>
    <w:p w14:paraId="31C0106B">
      <w:pPr>
        <w:pStyle w:val="199"/>
        <w:rPr>
          <w:rFonts w:hAnsi="黑体"/>
          <w:color w:val="000000" w:themeColor="text1"/>
          <w14:textFill>
            <w14:solidFill>
              <w14:schemeClr w14:val="tx1"/>
            </w14:solidFill>
          </w14:textFill>
        </w:rPr>
      </w:pPr>
      <w:r>
        <w:rPr>
          <w:rFonts w:hAnsi="黑体"/>
          <w:color w:val="000000" w:themeColor="text1"/>
          <w14:textFill>
            <w14:solidFill>
              <w14:schemeClr w14:val="tx1"/>
            </w14:solidFill>
          </w14:textFill>
        </w:rPr>
        <w:fldChar w:fldCharType="begin">
          <w:ffData>
            <w:name w:val="OSTD_CODE"/>
            <w:enabled/>
            <w:calcOnExit w:val="0"/>
            <w:textInput/>
          </w:ffData>
        </w:fldChar>
      </w:r>
      <w:bookmarkStart w:id="6" w:name="OSTD_CODE"/>
      <w:r>
        <w:rPr>
          <w:rFonts w:hAnsi="黑体"/>
          <w:color w:val="000000" w:themeColor="text1"/>
          <w14:textFill>
            <w14:solidFill>
              <w14:schemeClr w14:val="tx1"/>
            </w14:solidFill>
          </w14:textFill>
        </w:rPr>
        <w:instrText xml:space="preserve"> FORMTEXT </w:instrText>
      </w:r>
      <w:r>
        <w:rPr>
          <w:rFonts w:hAnsi="黑体"/>
          <w:color w:val="000000" w:themeColor="text1"/>
          <w14:textFill>
            <w14:solidFill>
              <w14:schemeClr w14:val="tx1"/>
            </w14:solidFill>
          </w14:textFill>
        </w:rPr>
        <w:fldChar w:fldCharType="separate"/>
      </w:r>
      <w:r>
        <w:rPr>
          <w:rFonts w:hAnsi="黑体"/>
          <w:color w:val="000000" w:themeColor="text1"/>
          <w14:textFill>
            <w14:solidFill>
              <w14:schemeClr w14:val="tx1"/>
            </w14:solidFill>
          </w14:textFill>
        </w:rPr>
        <w:t>     </w:t>
      </w:r>
      <w:r>
        <w:rPr>
          <w:rFonts w:hAnsi="黑体"/>
          <w:color w:val="000000" w:themeColor="text1"/>
          <w14:textFill>
            <w14:solidFill>
              <w14:schemeClr w14:val="tx1"/>
            </w14:solidFill>
          </w14:textFill>
        </w:rPr>
        <w:fldChar w:fldCharType="end"/>
      </w:r>
      <w:bookmarkEnd w:id="6"/>
    </w:p>
    <w:p w14:paraId="101FB3BB">
      <w:pPr>
        <w:spacing w:line="240" w:lineRule="auto"/>
        <w:rPr>
          <w:rFonts w:ascii="黑体" w:hAnsi="黑体" w:eastAsia="黑体"/>
          <w:color w:val="000000" w:themeColor="text1"/>
          <w:kern w:val="0"/>
          <w:sz w:val="10"/>
          <w:szCs w:val="10"/>
          <w14:textFill>
            <w14:solidFill>
              <w14:schemeClr w14:val="tx1"/>
            </w14:solidFill>
          </w14:textFill>
        </w:rPr>
      </w:pPr>
      <w:r>
        <w:rPr>
          <w:rFonts w:ascii="黑体" w:hAnsi="黑体" w:eastAsia="黑体"/>
          <w:color w:val="000000" w:themeColor="text1"/>
          <w:kern w:val="0"/>
          <w:sz w:val="10"/>
          <w:szCs w:val="10"/>
          <w14:textFill>
            <w14:solidFill>
              <w14:schemeClr w14:val="tx1"/>
            </w14:solidFill>
          </w14:textFill>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49224D2">
      <w:pPr>
        <w:pStyle w:val="53"/>
        <w:framePr w:w="9639" w:h="6976" w:hRule="exact" w:hSpace="0" w:vSpace="0" w:wrap="around" w:hAnchor="page" w:y="6408"/>
        <w:jc w:val="center"/>
        <w:rPr>
          <w:rFonts w:ascii="黑体" w:hAnsi="黑体" w:eastAsia="黑体"/>
          <w:b w:val="0"/>
          <w:bCs w:val="0"/>
          <w:color w:val="000000" w:themeColor="text1"/>
          <w:w w:val="100"/>
          <w14:textFill>
            <w14:solidFill>
              <w14:schemeClr w14:val="tx1"/>
            </w14:solidFill>
          </w14:textFill>
        </w:rPr>
      </w:pPr>
    </w:p>
    <w:p w14:paraId="45253F39">
      <w:pPr>
        <w:pStyle w:val="200"/>
        <w:framePr w:h="6974" w:hRule="exact" w:wrap="around" w:x="1419" w:anchorLock="1"/>
        <w:rPr>
          <w:color w:val="000000" w:themeColor="text1"/>
          <w14:textFill>
            <w14:solidFill>
              <w14:schemeClr w14:val="tx1"/>
            </w14:solidFill>
          </w14:textFill>
        </w:rPr>
      </w:pPr>
      <w:bookmarkStart w:id="231" w:name="_GoBack"/>
      <w:r>
        <w:rPr>
          <w:color w:val="000000" w:themeColor="text1"/>
          <w14:textFill>
            <w14:solidFill>
              <w14:schemeClr w14:val="tx1"/>
            </w14:solidFill>
          </w14:textFill>
        </w:rPr>
        <w:fldChar w:fldCharType="begin">
          <w:ffData>
            <w:name w:val="CSTD_NAME"/>
            <w:enabled/>
            <w:calcOnExit w:val="0"/>
            <w:textInput>
              <w:default w:val="政府购买动物防疫社会化服务管理规范"/>
            </w:textInput>
          </w:ffData>
        </w:fldChar>
      </w:r>
      <w:bookmarkStart w:id="7" w:name="CSTD_NAME"/>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政府购买动物防疫社会化服务管理规范</w:t>
      </w:r>
      <w:r>
        <w:rPr>
          <w:color w:val="000000" w:themeColor="text1"/>
          <w14:textFill>
            <w14:solidFill>
              <w14:schemeClr w14:val="tx1"/>
            </w14:solidFill>
          </w14:textFill>
        </w:rPr>
        <w:fldChar w:fldCharType="end"/>
      </w:r>
      <w:bookmarkEnd w:id="7"/>
      <w:bookmarkEnd w:id="231"/>
    </w:p>
    <w:p w14:paraId="67C70F3D">
      <w:pPr>
        <w:framePr w:w="9639" w:h="6974" w:hRule="exact" w:wrap="around" w:vAnchor="page" w:hAnchor="page" w:x="1419" w:y="6408" w:anchorLock="1"/>
        <w:ind w:left="-1418"/>
        <w:rPr>
          <w:color w:val="000000" w:themeColor="text1"/>
          <w14:textFill>
            <w14:solidFill>
              <w14:schemeClr w14:val="tx1"/>
            </w14:solidFill>
          </w14:textFill>
        </w:rPr>
      </w:pPr>
    </w:p>
    <w:p w14:paraId="51CD7D4C">
      <w:pPr>
        <w:pStyle w:val="128"/>
        <w:framePr w:w="9639" w:h="6974" w:hRule="exact" w:wrap="around" w:vAnchor="page" w:hAnchor="page" w:x="1419" w:y="6408" w:anchorLock="1"/>
        <w:textAlignment w:val="bottom"/>
        <w:rPr>
          <w:rFonts w:ascii="黑体" w:hAnsi="黑体" w:eastAsia="黑体"/>
          <w:color w:val="000000" w:themeColor="text1"/>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fldChar w:fldCharType="begin">
          <w:ffData>
            <w:name w:val="ESTD_NAME"/>
            <w:enabled/>
            <w:calcOnExit w:val="0"/>
            <w:textInput>
              <w:default w:val="Specification for government purchase of animal epidemic prevention service"/>
            </w:textInput>
          </w:ffData>
        </w:fldChar>
      </w:r>
      <w:bookmarkStart w:id="8" w:name="ESTD_NAME"/>
      <w:r>
        <w:rPr>
          <w:rFonts w:hint="eastAsia" w:ascii="黑体" w:hAnsi="黑体" w:eastAsia="黑体" w:cs="黑体"/>
          <w:color w:val="000000" w:themeColor="text1"/>
          <w:sz w:val="28"/>
          <w:szCs w:val="28"/>
          <w14:textFill>
            <w14:solidFill>
              <w14:schemeClr w14:val="tx1"/>
            </w14:solidFill>
          </w14:textFill>
        </w:rPr>
        <w:instrText xml:space="preserve"> FORMTEXT </w:instrText>
      </w:r>
      <w:r>
        <w:rPr>
          <w:rFonts w:hint="eastAsia" w:ascii="黑体" w:hAnsi="黑体" w:eastAsia="黑体" w:cs="黑体"/>
          <w:color w:val="000000" w:themeColor="text1"/>
          <w:sz w:val="28"/>
          <w:szCs w:val="28"/>
          <w14:textFill>
            <w14:solidFill>
              <w14:schemeClr w14:val="tx1"/>
            </w14:solidFill>
          </w14:textFill>
        </w:rPr>
        <w:fldChar w:fldCharType="separate"/>
      </w:r>
      <w:r>
        <w:rPr>
          <w:rFonts w:hint="eastAsia" w:ascii="黑体" w:hAnsi="黑体" w:eastAsia="黑体" w:cs="黑体"/>
          <w:color w:val="000000" w:themeColor="text1"/>
          <w:sz w:val="28"/>
          <w:szCs w:val="28"/>
          <w14:textFill>
            <w14:solidFill>
              <w14:schemeClr w14:val="tx1"/>
            </w14:solidFill>
          </w14:textFill>
        </w:rPr>
        <w:t>Management specifications</w:t>
      </w:r>
      <w:r>
        <w:rPr>
          <w:rFonts w:hint="eastAsia" w:ascii="黑体" w:hAnsi="黑体" w:eastAsia="黑体" w:cs="黑体"/>
          <w:color w:val="000000" w:themeColor="text1"/>
          <w:sz w:val="28"/>
          <w:szCs w:val="28"/>
          <w:lang w:val="en-US" w:eastAsia="zh-CN"/>
          <w14:textFill>
            <w14:solidFill>
              <w14:schemeClr w14:val="tx1"/>
            </w14:solidFill>
          </w14:textFill>
        </w:rPr>
        <w:t xml:space="preserve"> </w:t>
      </w:r>
      <w:r>
        <w:rPr>
          <w:rFonts w:hint="eastAsia" w:ascii="黑体" w:hAnsi="黑体" w:eastAsia="黑体" w:cs="黑体"/>
          <w:color w:val="000000" w:themeColor="text1"/>
          <w:sz w:val="28"/>
          <w:szCs w:val="28"/>
          <w14:textFill>
            <w14:solidFill>
              <w14:schemeClr w14:val="tx1"/>
            </w14:solidFill>
          </w14:textFill>
        </w:rPr>
        <w:t>for government purchase of animal epidemic prevention</w:t>
      </w:r>
      <w:r>
        <w:rPr>
          <w:rFonts w:hint="eastAsia" w:ascii="黑体" w:hAnsi="黑体" w:eastAsia="黑体" w:cs="黑体"/>
          <w:color w:val="000000" w:themeColor="text1"/>
          <w:sz w:val="28"/>
          <w:szCs w:val="28"/>
          <w:lang w:val="en-US" w:eastAsia="zh-CN"/>
          <w14:textFill>
            <w14:solidFill>
              <w14:schemeClr w14:val="tx1"/>
            </w14:solidFill>
          </w14:textFill>
        </w:rPr>
        <w:t xml:space="preserve"> </w:t>
      </w:r>
      <w:r>
        <w:rPr>
          <w:rFonts w:hint="eastAsia" w:ascii="黑体" w:hAnsi="黑体" w:eastAsia="黑体" w:cs="黑体"/>
          <w:color w:val="000000" w:themeColor="text1"/>
          <w:sz w:val="28"/>
          <w:szCs w:val="28"/>
          <w14:textFill>
            <w14:solidFill>
              <w14:schemeClr w14:val="tx1"/>
            </w14:solidFill>
          </w14:textFill>
        </w:rPr>
        <w:t>socialized service</w:t>
      </w:r>
      <w:r>
        <w:rPr>
          <w:rFonts w:hint="eastAsia" w:ascii="黑体" w:hAnsi="黑体" w:eastAsia="黑体" w:cs="黑体"/>
          <w:color w:val="000000" w:themeColor="text1"/>
          <w:sz w:val="28"/>
          <w:szCs w:val="28"/>
          <w14:textFill>
            <w14:solidFill>
              <w14:schemeClr w14:val="tx1"/>
            </w14:solidFill>
          </w14:textFill>
        </w:rPr>
        <w:fldChar w:fldCharType="end"/>
      </w:r>
      <w:bookmarkEnd w:id="8"/>
    </w:p>
    <w:p w14:paraId="09C621EF">
      <w:pPr>
        <w:pStyle w:val="128"/>
        <w:framePr w:w="9639" w:h="6974" w:hRule="exact" w:wrap="around" w:vAnchor="page" w:hAnchor="page" w:x="1419" w:y="6408" w:anchorLock="1"/>
        <w:textAlignment w:val="bottom"/>
        <w:rPr>
          <w:rFonts w:ascii="黑体" w:hAnsi="黑体" w:eastAsia="黑体"/>
          <w:color w:val="000000" w:themeColor="text1"/>
          <w:szCs w:val="28"/>
          <w14:textFill>
            <w14:solidFill>
              <w14:schemeClr w14:val="tx1"/>
            </w14:solidFill>
          </w14:textFill>
        </w:rPr>
      </w:pPr>
    </w:p>
    <w:p w14:paraId="16A2CA65">
      <w:pPr>
        <w:pStyle w:val="128"/>
        <w:framePr w:w="9639" w:h="6974" w:hRule="exact" w:wrap="around" w:vAnchor="page" w:hAnchor="page" w:x="1419" w:y="6408" w:anchorLock="1"/>
        <w:textAlignment w:val="bottom"/>
        <w:rPr>
          <w:rFonts w:ascii="黑体" w:hAnsi="黑体" w:eastAsia="黑体"/>
          <w:color w:val="000000" w:themeColor="text1"/>
          <w:szCs w:val="28"/>
          <w14:textFill>
            <w14:solidFill>
              <w14:schemeClr w14:val="tx1"/>
            </w14:solidFill>
          </w14:textFill>
        </w:rPr>
      </w:pPr>
    </w:p>
    <w:p w14:paraId="0DDD2F65">
      <w:pPr>
        <w:framePr w:w="9639" w:h="6974" w:hRule="exact" w:wrap="around" w:vAnchor="page" w:hAnchor="page" w:x="1419" w:y="6408" w:anchorLock="1"/>
        <w:spacing w:line="760" w:lineRule="exact"/>
        <w:ind w:left="-1418"/>
        <w:rPr>
          <w:color w:val="000000" w:themeColor="text1"/>
          <w14:textFill>
            <w14:solidFill>
              <w14:schemeClr w14:val="tx1"/>
            </w14:solidFill>
          </w14:textFill>
        </w:rPr>
      </w:pPr>
    </w:p>
    <w:p w14:paraId="33FB97A7">
      <w:pPr>
        <w:pStyle w:val="128"/>
        <w:framePr w:w="9639" w:h="6974" w:hRule="exact" w:wrap="around" w:vAnchor="page" w:hAnchor="page" w:x="1419" w:y="6408" w:anchorLock="1"/>
        <w:textAlignment w:val="bottom"/>
        <w:rPr>
          <w:rFonts w:eastAsia="黑体"/>
          <w:color w:val="000000" w:themeColor="text1"/>
          <w:szCs w:val="28"/>
          <w14:textFill>
            <w14:solidFill>
              <w14:schemeClr w14:val="tx1"/>
            </w14:solidFill>
          </w14:textFill>
        </w:rPr>
      </w:pPr>
    </w:p>
    <w:p w14:paraId="7499E143">
      <w:pPr>
        <w:pStyle w:val="128"/>
        <w:framePr w:w="9639" w:h="6974" w:hRule="exact" w:wrap="around" w:vAnchor="page" w:hAnchor="page" w:x="1419" w:y="6408" w:anchorLock="1"/>
        <w:spacing w:before="440" w:after="160"/>
        <w:textAlignment w:val="bottom"/>
        <w:rPr>
          <w:color w:val="000000" w:themeColor="text1"/>
          <w:sz w:val="24"/>
          <w:szCs w:val="28"/>
          <w14:textFill>
            <w14:solidFill>
              <w14:schemeClr w14:val="tx1"/>
            </w14:solidFill>
          </w14:textFill>
        </w:rPr>
      </w:pPr>
      <w:r>
        <w:rPr>
          <w:color w:val="000000" w:themeColor="text1"/>
          <w:sz w:val="24"/>
          <w:szCs w:val="28"/>
          <w14:textFill>
            <w14:solidFill>
              <w14:schemeClr w14:val="tx1"/>
            </w14:solidFill>
          </w14:textFill>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9" w:name="下拉1"/>
      <w:r>
        <w:rPr>
          <w:color w:val="000000" w:themeColor="text1"/>
          <w:sz w:val="24"/>
          <w:szCs w:val="28"/>
          <w14:textFill>
            <w14:solidFill>
              <w14:schemeClr w14:val="tx1"/>
            </w14:solidFill>
          </w14:textFill>
        </w:rPr>
        <w:instrText xml:space="preserve"> FORMDROPDOWN </w:instrText>
      </w:r>
      <w:r>
        <w:rPr>
          <w:color w:val="000000" w:themeColor="text1"/>
          <w:sz w:val="24"/>
          <w:szCs w:val="28"/>
          <w14:textFill>
            <w14:solidFill>
              <w14:schemeClr w14:val="tx1"/>
            </w14:solidFill>
          </w14:textFill>
        </w:rPr>
        <w:fldChar w:fldCharType="separate"/>
      </w:r>
      <w:r>
        <w:rPr>
          <w:color w:val="000000" w:themeColor="text1"/>
          <w:sz w:val="24"/>
          <w:szCs w:val="28"/>
          <w14:textFill>
            <w14:solidFill>
              <w14:schemeClr w14:val="tx1"/>
            </w14:solidFill>
          </w14:textFill>
        </w:rPr>
        <w:fldChar w:fldCharType="end"/>
      </w:r>
      <w:bookmarkEnd w:id="9"/>
    </w:p>
    <w:p w14:paraId="75C4D426">
      <w:pPr>
        <w:pStyle w:val="128"/>
        <w:framePr w:w="9639" w:h="6974" w:hRule="exact" w:wrap="around" w:vAnchor="page" w:hAnchor="page" w:x="1419" w:y="6408" w:anchorLock="1"/>
        <w:spacing w:before="180" w:line="240" w:lineRule="atLeast"/>
        <w:textAlignment w:val="bottom"/>
        <w:rPr>
          <w:color w:val="000000" w:themeColor="text1"/>
          <w:sz w:val="21"/>
          <w:szCs w:val="28"/>
          <w14:textFill>
            <w14:solidFill>
              <w14:schemeClr w14:val="tx1"/>
            </w14:solidFill>
          </w14:textFill>
        </w:rPr>
      </w:pPr>
      <w:r>
        <w:rPr>
          <w:color w:val="000000" w:themeColor="text1"/>
          <w:sz w:val="21"/>
          <w:szCs w:val="28"/>
          <w14:textFill>
            <w14:solidFill>
              <w14:schemeClr w14:val="tx1"/>
            </w14:solidFill>
          </w14:textFill>
        </w:rPr>
        <w:fldChar w:fldCharType="begin">
          <w:ffData>
            <w:name w:val="CMPLSH_DATE"/>
            <w:enabled/>
            <w:calcOnExit w:val="0"/>
            <w:textInput/>
          </w:ffData>
        </w:fldChar>
      </w:r>
      <w:bookmarkStart w:id="10" w:name="CMPLSH_DATE"/>
      <w:r>
        <w:rPr>
          <w:color w:val="000000" w:themeColor="text1"/>
          <w:sz w:val="21"/>
          <w:szCs w:val="28"/>
          <w14:textFill>
            <w14:solidFill>
              <w14:schemeClr w14:val="tx1"/>
            </w14:solidFill>
          </w14:textFill>
        </w:rPr>
        <w:instrText xml:space="preserve"> FORMTEXT </w:instrText>
      </w:r>
      <w:r>
        <w:rPr>
          <w:color w:val="000000" w:themeColor="text1"/>
          <w:sz w:val="21"/>
          <w:szCs w:val="28"/>
          <w14:textFill>
            <w14:solidFill>
              <w14:schemeClr w14:val="tx1"/>
            </w14:solidFill>
          </w14:textFill>
        </w:rPr>
        <w:fldChar w:fldCharType="separate"/>
      </w:r>
      <w:r>
        <w:rPr>
          <w:color w:val="000000" w:themeColor="text1"/>
          <w:sz w:val="21"/>
          <w:szCs w:val="28"/>
          <w14:textFill>
            <w14:solidFill>
              <w14:schemeClr w14:val="tx1"/>
            </w14:solidFill>
          </w14:textFill>
        </w:rPr>
        <w:t>     </w:t>
      </w:r>
      <w:r>
        <w:rPr>
          <w:color w:val="000000" w:themeColor="text1"/>
          <w:sz w:val="21"/>
          <w:szCs w:val="28"/>
          <w14:textFill>
            <w14:solidFill>
              <w14:schemeClr w14:val="tx1"/>
            </w14:solidFill>
          </w14:textFill>
        </w:rPr>
        <w:fldChar w:fldCharType="end"/>
      </w:r>
      <w:bookmarkEnd w:id="10"/>
    </w:p>
    <w:p w14:paraId="47DA465A">
      <w:pPr>
        <w:pStyle w:val="196"/>
        <w:framePr w:wrap="around" w:y="14176"/>
        <w:rPr>
          <w:color w:val="000000" w:themeColor="text1"/>
          <w14:textFill>
            <w14:solidFill>
              <w14:schemeClr w14:val="tx1"/>
            </w14:solidFill>
          </w14:textFill>
        </w:rPr>
      </w:pPr>
      <w:r>
        <w:rPr>
          <w:rFonts w:ascii="黑体"/>
          <w:color w:val="000000" w:themeColor="text1"/>
          <w14:textFill>
            <w14:solidFill>
              <w14:schemeClr w14:val="tx1"/>
            </w14:solidFill>
          </w14:textFill>
        </w:rPr>
        <w:fldChar w:fldCharType="begin">
          <w:ffData>
            <w:name w:val="PLSH_DATE_Y"/>
            <w:enabled/>
            <w:calcOnExit w:val="0"/>
            <w:textInput>
              <w:default w:val="2022"/>
              <w:maxLength w:val="4"/>
            </w:textInput>
          </w:ffData>
        </w:fldChar>
      </w:r>
      <w:bookmarkStart w:id="11" w:name="PLSH_DATE_Y"/>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202</w:t>
      </w:r>
      <w:r>
        <w:rPr>
          <w:rFonts w:ascii="黑体"/>
          <w:color w:val="000000" w:themeColor="text1"/>
          <w14:textFill>
            <w14:solidFill>
              <w14:schemeClr w14:val="tx1"/>
            </w14:solidFill>
          </w14:textFill>
        </w:rPr>
        <w:fldChar w:fldCharType="end"/>
      </w:r>
      <w:bookmarkEnd w:id="11"/>
      <w:r>
        <w:rPr>
          <w:rFonts w:hint="eastAsia" w:ascii="黑体"/>
          <w:color w:val="000000" w:themeColor="text1"/>
          <w:lang w:val="en-US" w:eastAsia="zh-CN"/>
          <w14:textFill>
            <w14:solidFill>
              <w14:schemeClr w14:val="tx1"/>
            </w14:solidFill>
          </w14:textFill>
        </w:rPr>
        <w:t>4</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rFonts w:ascii="黑体"/>
          <w:color w:val="000000" w:themeColor="text1"/>
          <w14:textFill>
            <w14:solidFill>
              <w14:schemeClr w14:val="tx1"/>
            </w14:solidFill>
          </w14:textFill>
        </w:rPr>
        <w:fldChar w:fldCharType="begin">
          <w:ffData>
            <w:name w:val="PLSH_DATE_D"/>
            <w:enabled/>
            <w:calcOnExit w:val="0"/>
            <w:textInput>
              <w:default w:val="XX"/>
              <w:maxLength w:val="2"/>
            </w:textInput>
          </w:ffData>
        </w:fldChar>
      </w:r>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PLSH_DATE_D"/>
            <w:enabled/>
            <w:calcOnExit w:val="0"/>
            <w:textInput>
              <w:default w:val="XX"/>
              <w:maxLength w:val="2"/>
            </w:textInput>
          </w:ffData>
        </w:fldChar>
      </w:r>
      <w:bookmarkStart w:id="12" w:name="PLSH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2"/>
      <w:r>
        <w:rPr>
          <w:rFonts w:hint="eastAsia"/>
          <w:color w:val="000000" w:themeColor="text1"/>
          <w14:textFill>
            <w14:solidFill>
              <w14:schemeClr w14:val="tx1"/>
            </w14:solidFill>
          </w14:textFill>
        </w:rPr>
        <w:t>发布</w:t>
      </w:r>
    </w:p>
    <w:p w14:paraId="64336A39">
      <w:pPr>
        <w:pStyle w:val="197"/>
        <w:framePr w:wrap="around" w:y="14176"/>
        <w:rPr>
          <w:color w:val="000000" w:themeColor="text1"/>
          <w14:textFill>
            <w14:solidFill>
              <w14:schemeClr w14:val="tx1"/>
            </w14:solidFill>
          </w14:textFill>
        </w:rPr>
      </w:pPr>
      <w:bookmarkStart w:id="13" w:name="CROT_DATE_Y"/>
      <w:r>
        <w:rPr>
          <w:rFonts w:ascii="黑体" w:hAnsi="Times New Roman" w:eastAsia="黑体" w:cs="Times New Roman"/>
          <w:color w:val="000000" w:themeColor="text1"/>
          <w:sz w:val="28"/>
          <w:lang w:val="en-US" w:eastAsia="zh-CN" w:bidi="ar-SA"/>
          <w14:textFill>
            <w14:solidFill>
              <w14:schemeClr w14:val="tx1"/>
            </w14:solidFill>
          </w14:textFill>
        </w:rPr>
        <w:fldChar w:fldCharType="begin">
          <w:ffData>
            <w:name w:val="CROT_DATE_Y"/>
            <w:enabled/>
            <w:calcOnExit w:val="0"/>
            <w:textInput>
              <w:default w:val="2024"/>
              <w:maxLength w:val="4"/>
            </w:textInput>
          </w:ffData>
        </w:fldChar>
      </w:r>
      <w:r>
        <w:rPr>
          <w:rFonts w:ascii="黑体" w:hAnsi="Times New Roman" w:eastAsia="黑体" w:cs="Times New Roman"/>
          <w:color w:val="000000" w:themeColor="text1"/>
          <w:sz w:val="28"/>
          <w:lang w:val="en-US" w:eastAsia="zh-CN" w:bidi="ar-SA"/>
          <w14:textFill>
            <w14:solidFill>
              <w14:schemeClr w14:val="tx1"/>
            </w14:solidFill>
          </w14:textFill>
        </w:rPr>
        <w:instrText xml:space="preserve">FORMTEXT</w:instrText>
      </w:r>
      <w:r>
        <w:rPr>
          <w:rFonts w:ascii="黑体" w:hAnsi="Times New Roman" w:eastAsia="黑体" w:cs="Times New Roman"/>
          <w:color w:val="000000" w:themeColor="text1"/>
          <w:sz w:val="28"/>
          <w:lang w:val="en-US" w:eastAsia="zh-CN" w:bidi="ar-SA"/>
          <w14:textFill>
            <w14:solidFill>
              <w14:schemeClr w14:val="tx1"/>
            </w14:solidFill>
          </w14:textFill>
        </w:rPr>
        <w:fldChar w:fldCharType="separate"/>
      </w:r>
      <w:r>
        <w:rPr>
          <w:rFonts w:ascii="黑体" w:hAnsi="Times New Roman" w:eastAsia="黑体" w:cs="Times New Roman"/>
          <w:color w:val="000000" w:themeColor="text1"/>
          <w:sz w:val="28"/>
          <w:lang w:val="en-US" w:eastAsia="zh-CN" w:bidi="ar-SA"/>
          <w14:textFill>
            <w14:solidFill>
              <w14:schemeClr w14:val="tx1"/>
            </w14:solidFill>
          </w14:textFill>
        </w:rPr>
        <w:t>2024</w:t>
      </w:r>
      <w:r>
        <w:rPr>
          <w:rFonts w:ascii="黑体" w:hAnsi="Times New Roman" w:eastAsia="黑体" w:cs="Times New Roman"/>
          <w:color w:val="000000" w:themeColor="text1"/>
          <w:sz w:val="28"/>
          <w:lang w:val="en-US" w:eastAsia="zh-CN" w:bidi="ar-SA"/>
          <w14:textFill>
            <w14:solidFill>
              <w14:schemeClr w14:val="tx1"/>
            </w14:solidFill>
          </w14:textFill>
        </w:rPr>
        <w:fldChar w:fldCharType="end"/>
      </w:r>
      <w:bookmarkEnd w:id="13"/>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M"/>
            <w:enabled/>
            <w:calcOnExit w:val="0"/>
            <w:textInput>
              <w:default w:val="XX"/>
              <w:maxLength w:val="2"/>
            </w:textInput>
          </w:ffData>
        </w:fldChar>
      </w:r>
      <w:bookmarkStart w:id="14" w:name="CROT_DATE_M"/>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4"/>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D"/>
            <w:enabled/>
            <w:calcOnExit w:val="0"/>
            <w:textInput>
              <w:default w:val="XX"/>
              <w:maxLength w:val="2"/>
            </w:textInput>
          </w:ffData>
        </w:fldChar>
      </w:r>
      <w:bookmarkStart w:id="15" w:name="CROT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5"/>
      <w:r>
        <w:rPr>
          <w:rFonts w:hint="eastAsia"/>
          <w:color w:val="000000" w:themeColor="text1"/>
          <w14:textFill>
            <w14:solidFill>
              <w14:schemeClr w14:val="tx1"/>
            </w14:solidFill>
          </w14:textFill>
        </w:rPr>
        <w:t>实施</w:t>
      </w:r>
    </w:p>
    <w:p w14:paraId="4C5E37B4">
      <w:pPr>
        <w:pStyle w:val="154"/>
        <w:framePr w:h="584" w:hRule="exact" w:hSpace="181" w:vSpace="181" w:wrap="around" w:y="15027"/>
        <w:rPr>
          <w:rFonts w:hAnsi="黑体"/>
          <w:color w:val="000000" w:themeColor="text1"/>
          <w14:textFill>
            <w14:solidFill>
              <w14:schemeClr w14:val="tx1"/>
            </w14:solidFill>
          </w14:textFill>
        </w:rPr>
      </w:pPr>
      <w:bookmarkStart w:id="16" w:name="fm"/>
      <w:r>
        <w:rPr>
          <w:rFonts w:ascii="黑体" w:hAnsi="黑体" w:eastAsia="黑体" w:cs="Times New Roman"/>
          <w:b w:val="0"/>
          <w:color w:val="000000" w:themeColor="text1"/>
          <w:w w:val="100"/>
          <w:sz w:val="28"/>
          <w:lang w:val="en-US" w:eastAsia="zh-CN" w:bidi="ar-SA"/>
          <w14:textFill>
            <w14:solidFill>
              <w14:schemeClr w14:val="tx1"/>
            </w14:solidFill>
          </w14:textFill>
        </w:rPr>
        <w:fldChar w:fldCharType="begin">
          <w:ffData>
            <w:name w:val="fm"/>
            <w:enabled/>
            <w:calcOnExit w:val="0"/>
            <w:textInput>
              <w:default w:val="江苏省市场监督管理局"/>
            </w:textInput>
          </w:ffData>
        </w:fldChar>
      </w:r>
      <w:r>
        <w:rPr>
          <w:rFonts w:ascii="黑体" w:hAnsi="黑体" w:eastAsia="黑体" w:cs="Times New Roman"/>
          <w:b w:val="0"/>
          <w:color w:val="000000" w:themeColor="text1"/>
          <w:w w:val="100"/>
          <w:sz w:val="28"/>
          <w:lang w:val="en-US" w:eastAsia="zh-CN" w:bidi="ar-SA"/>
          <w14:textFill>
            <w14:solidFill>
              <w14:schemeClr w14:val="tx1"/>
            </w14:solidFill>
          </w14:textFill>
        </w:rPr>
        <w:instrText xml:space="preserve">FORMTEXT</w:instrText>
      </w:r>
      <w:r>
        <w:rPr>
          <w:rFonts w:ascii="黑体" w:hAnsi="黑体" w:eastAsia="黑体" w:cs="Times New Roman"/>
          <w:b w:val="0"/>
          <w:color w:val="000000" w:themeColor="text1"/>
          <w:w w:val="100"/>
          <w:sz w:val="28"/>
          <w:lang w:val="en-US" w:eastAsia="zh-CN" w:bidi="ar-SA"/>
          <w14:textFill>
            <w14:solidFill>
              <w14:schemeClr w14:val="tx1"/>
            </w14:solidFill>
          </w14:textFill>
        </w:rPr>
        <w:fldChar w:fldCharType="separate"/>
      </w:r>
      <w:r>
        <w:rPr>
          <w:rFonts w:ascii="黑体" w:hAnsi="黑体" w:eastAsia="黑体" w:cs="Times New Roman"/>
          <w:b w:val="0"/>
          <w:color w:val="000000" w:themeColor="text1"/>
          <w:w w:val="100"/>
          <w:sz w:val="28"/>
          <w:lang w:val="en-US" w:eastAsia="zh-CN" w:bidi="ar-SA"/>
          <w14:textFill>
            <w14:solidFill>
              <w14:schemeClr w14:val="tx1"/>
            </w14:solidFill>
          </w14:textFill>
        </w:rPr>
        <w:t>江苏省市场监督管理局</w:t>
      </w:r>
      <w:r>
        <w:rPr>
          <w:rFonts w:ascii="黑体" w:hAnsi="黑体" w:eastAsia="黑体" w:cs="Times New Roman"/>
          <w:b w:val="0"/>
          <w:color w:val="000000" w:themeColor="text1"/>
          <w:w w:val="100"/>
          <w:sz w:val="28"/>
          <w:lang w:val="en-US" w:eastAsia="zh-CN" w:bidi="ar-SA"/>
          <w14:textFill>
            <w14:solidFill>
              <w14:schemeClr w14:val="tx1"/>
            </w14:solidFill>
          </w14:textFill>
        </w:rPr>
        <w:fldChar w:fldCharType="end"/>
      </w:r>
      <w:bookmarkEnd w:id="16"/>
      <w:r>
        <w:rPr>
          <w:rFonts w:ascii="Times New Roman"/>
          <w:color w:val="000000" w:themeColor="text1"/>
          <w:w w:val="100"/>
          <w:sz w:val="28"/>
          <w14:textFill>
            <w14:solidFill>
              <w14:schemeClr w14:val="tx1"/>
            </w14:solidFill>
          </w14:textFill>
        </w:rPr>
        <w:t>  </w:t>
      </w:r>
      <w:r>
        <w:rPr>
          <w:rStyle w:val="232"/>
          <w:rFonts w:hint="eastAsia" w:hAnsi="黑体"/>
          <w:color w:val="000000" w:themeColor="text1"/>
          <w:position w:val="0"/>
          <w14:textFill>
            <w14:solidFill>
              <w14:schemeClr w14:val="tx1"/>
            </w14:solidFill>
          </w14:textFill>
        </w:rPr>
        <w:t>发</w:t>
      </w:r>
      <w:r>
        <w:rPr>
          <w:rStyle w:val="232"/>
          <w:rFonts w:hint="eastAsia" w:hAnsi="黑体"/>
          <w:color w:val="000000" w:themeColor="text1"/>
          <w:spacing w:val="0"/>
          <w:position w:val="0"/>
          <w14:textFill>
            <w14:solidFill>
              <w14:schemeClr w14:val="tx1"/>
            </w14:solidFill>
          </w14:textFill>
        </w:rPr>
        <w:t>布</w:t>
      </w:r>
    </w:p>
    <w:p w14:paraId="1772F66B">
      <w:pPr>
        <w:rPr>
          <w:rFonts w:ascii="宋体" w:hAnsi="宋体"/>
          <w:color w:val="000000" w:themeColor="text1"/>
          <w:sz w:val="28"/>
          <w:szCs w:val="28"/>
          <w14:textFill>
            <w14:solidFill>
              <w14:schemeClr w14:val="tx1"/>
            </w14:solidFill>
          </w14:textFill>
        </w:rPr>
        <w:sectPr>
          <w:headerReference r:id="rId7" w:type="first"/>
          <w:footerReference r:id="rId9" w:type="first"/>
          <w:headerReference r:id="rId5" w:type="default"/>
          <w:headerReference r:id="rId6" w:type="even"/>
          <w:footerReference r:id="rId8" w:type="even"/>
          <w:type w:val="continuous"/>
          <w:pgSz w:w="11906" w:h="16838"/>
          <w:pgMar w:top="-338" w:right="1134" w:bottom="1021" w:left="1134" w:header="0" w:footer="0" w:gutter="284"/>
          <w:cols w:space="425" w:num="1"/>
          <w:titlePg/>
          <w:docGrid w:linePitch="312" w:charSpace="0"/>
        </w:sectPr>
      </w:pPr>
      <w:r>
        <w:rPr>
          <w:rFonts w:hint="eastAsia" w:ascii="宋体" w:hAnsi="宋体"/>
          <w:color w:val="000000" w:themeColor="text1"/>
          <w:sz w:val="28"/>
          <w:szCs w:val="28"/>
          <w14:textFill>
            <w14:solidFill>
              <w14:schemeClr w14:val="tx1"/>
            </w14:solidFill>
          </w14:textFill>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801469F">
      <w:pPr>
        <w:pStyle w:val="94"/>
        <w:spacing w:after="468"/>
        <w:rPr>
          <w:rFonts w:hint="eastAsia"/>
          <w:color w:val="000000" w:themeColor="text1"/>
          <w14:textFill>
            <w14:solidFill>
              <w14:schemeClr w14:val="tx1"/>
            </w14:solidFill>
          </w14:textFill>
        </w:rPr>
      </w:pPr>
      <w:bookmarkStart w:id="17" w:name="BookMark1"/>
      <w:r>
        <w:rPr>
          <w:rFonts w:hint="eastAsia"/>
          <w:color w:val="000000" w:themeColor="text1"/>
          <w:spacing w:val="320"/>
          <w14:textFill>
            <w14:solidFill>
              <w14:schemeClr w14:val="tx1"/>
            </w14:solidFill>
          </w14:textFill>
        </w:rPr>
        <w:t>目</w:t>
      </w:r>
      <w:r>
        <w:rPr>
          <w:rFonts w:hint="eastAsia"/>
          <w:color w:val="000000" w:themeColor="text1"/>
          <w14:textFill>
            <w14:solidFill>
              <w14:schemeClr w14:val="tx1"/>
            </w14:solidFill>
          </w14:textFill>
        </w:rPr>
        <w:t>次</w:t>
      </w:r>
    </w:p>
    <w:p w14:paraId="445D1DE2">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"1-1" \h \t "标准文件_一级条标题,2,标准文件_附录一级条标题,2,"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"_Toc119574369"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rPr>
        <w:t>前言</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_Toc119574369 \h </w:instrText>
      </w:r>
      <w:r>
        <w:rPr>
          <w:color w:val="000000" w:themeColor="text1"/>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t>II</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DFFF243">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"_Toc119574370"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rPr>
        <w:t>1  范围</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_Toc119574370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74818F0">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"_Toc119574371"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rPr>
        <w:t>2  规范性引用文件</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_Toc119574371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4437115">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"_Toc119574372"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rPr>
        <w:t>3  术语和定义</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_Toc119574372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4CECD9D">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"_Toc119574379" </w:instrText>
      </w:r>
      <w:r>
        <w:rPr>
          <w:color w:val="000000" w:themeColor="text1"/>
          <w14:textFill>
            <w14:solidFill>
              <w14:schemeClr w14:val="tx1"/>
            </w14:solidFill>
          </w14:textFill>
        </w:rPr>
        <w:fldChar w:fldCharType="separate"/>
      </w:r>
      <w:r>
        <w:rPr>
          <w:rStyle w:val="35"/>
          <w:rFonts w:ascii="Times New Roman" w:eastAsia="黑体"/>
          <w:color w:val="000000" w:themeColor="text1"/>
          <w14:textFill>
            <w14:solidFill>
              <w14:schemeClr w14:val="tx1"/>
            </w14:solidFill>
          </w14:textFill>
        </w:rPr>
        <w:t>购买主体  subject of</w:t>
      </w:r>
      <w:r>
        <w:rPr>
          <w:rStyle w:val="35"/>
          <w:rFonts w:hint="eastAsia" w:ascii="Times New Roman" w:eastAsia="黑体"/>
          <w:color w:val="000000" w:themeColor="text1"/>
          <w:lang w:val="en-US" w:eastAsia="zh-CN"/>
          <w14:textFill>
            <w14:solidFill>
              <w14:schemeClr w14:val="tx1"/>
            </w14:solidFill>
          </w14:textFill>
        </w:rPr>
        <w:t xml:space="preserve"> </w:t>
      </w:r>
      <w:r>
        <w:rPr>
          <w:rStyle w:val="35"/>
          <w:rFonts w:ascii="Times New Roman" w:eastAsia="黑体"/>
          <w:color w:val="000000" w:themeColor="text1"/>
          <w14:textFill>
            <w14:solidFill>
              <w14:schemeClr w14:val="tx1"/>
            </w14:solidFill>
          </w14:textFill>
        </w:rPr>
        <w:t>purchase</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_Toc119574379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7E30930">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"_Toc119574380"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rPr>
        <w:t>4  服务项目</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_Toc119574380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14E8398">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"_Toc119574381"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 xml:space="preserve">4.1 </w:t>
      </w:r>
      <w:r>
        <w:rPr>
          <w:rStyle w:val="35"/>
          <w:color w:val="000000" w:themeColor="text1"/>
          <w14:textFill>
            <w14:solidFill>
              <w14:schemeClr w14:val="tx1"/>
            </w14:solidFill>
          </w14:textFill>
        </w:rPr>
        <w:t xml:space="preserve"> 防疫</w:t>
      </w:r>
      <w:r>
        <w:rPr>
          <w:rStyle w:val="35"/>
          <w:rFonts w:hint="eastAsia"/>
          <w:color w:val="000000" w:themeColor="text1"/>
          <w:lang w:val="en-US" w:eastAsia="zh-CN"/>
          <w14:textFill>
            <w14:solidFill>
              <w14:schemeClr w14:val="tx1"/>
            </w14:solidFill>
          </w14:textFill>
        </w:rPr>
        <w:t>类</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_Toc119574381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DEF9D6F">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"_Toc119574383"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 xml:space="preserve">4.2 </w:t>
      </w:r>
      <w:r>
        <w:rPr>
          <w:rStyle w:val="35"/>
          <w:color w:val="000000" w:themeColor="text1"/>
          <w14:textFill>
            <w14:solidFill>
              <w14:schemeClr w14:val="tx1"/>
            </w14:solidFill>
          </w14:textFill>
        </w:rPr>
        <w:t xml:space="preserve"> 采样</w:t>
      </w:r>
      <w:r>
        <w:rPr>
          <w:rStyle w:val="35"/>
          <w:rFonts w:hint="eastAsia"/>
          <w:color w:val="000000" w:themeColor="text1"/>
          <w:lang w:val="en-US" w:eastAsia="zh-CN"/>
          <w14:textFill>
            <w14:solidFill>
              <w14:schemeClr w14:val="tx1"/>
            </w14:solidFill>
          </w14:textFill>
        </w:rPr>
        <w:t>类</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_Toc119574383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1FECC0F">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"_Toc119574385"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 xml:space="preserve">4.3 </w:t>
      </w:r>
      <w:r>
        <w:rPr>
          <w:rStyle w:val="35"/>
          <w:color w:val="000000" w:themeColor="text1"/>
          <w14:textFill>
            <w14:solidFill>
              <w14:schemeClr w14:val="tx1"/>
            </w14:solidFill>
          </w14:textFill>
        </w:rPr>
        <w:t xml:space="preserve"> 收集</w:t>
      </w:r>
      <w:r>
        <w:rPr>
          <w:rStyle w:val="35"/>
          <w:rFonts w:hint="eastAsia"/>
          <w:color w:val="000000" w:themeColor="text1"/>
          <w:lang w:val="en-US" w:eastAsia="zh-CN"/>
          <w14:textFill>
            <w14:solidFill>
              <w14:schemeClr w14:val="tx1"/>
            </w14:solidFill>
          </w14:textFill>
        </w:rPr>
        <w:t>类</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_Toc119574385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A3B00A1">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"_Toc119574387"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 xml:space="preserve">4.4 </w:t>
      </w:r>
      <w:r>
        <w:rPr>
          <w:rStyle w:val="35"/>
          <w:color w:val="000000" w:themeColor="text1"/>
          <w14:textFill>
            <w14:solidFill>
              <w14:schemeClr w14:val="tx1"/>
            </w14:solidFill>
          </w14:textFill>
        </w:rPr>
        <w:t xml:space="preserve"> 协管</w:t>
      </w:r>
      <w:r>
        <w:rPr>
          <w:rStyle w:val="35"/>
          <w:rFonts w:hint="eastAsia"/>
          <w:color w:val="000000" w:themeColor="text1"/>
          <w:lang w:val="en-US" w:eastAsia="zh-CN"/>
          <w14:textFill>
            <w14:solidFill>
              <w14:schemeClr w14:val="tx1"/>
            </w14:solidFill>
          </w14:textFill>
        </w:rPr>
        <w:t>类</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_Toc119574387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65CC15A">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"_Toc119574389"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 xml:space="preserve">4.5 </w:t>
      </w:r>
      <w:r>
        <w:rPr>
          <w:rStyle w:val="35"/>
          <w:color w:val="000000" w:themeColor="text1"/>
          <w14:textFill>
            <w14:solidFill>
              <w14:schemeClr w14:val="tx1"/>
            </w14:solidFill>
          </w14:textFill>
        </w:rPr>
        <w:t xml:space="preserve"> 报告</w:t>
      </w:r>
      <w:r>
        <w:rPr>
          <w:rStyle w:val="35"/>
          <w:rFonts w:hint="eastAsia"/>
          <w:color w:val="000000" w:themeColor="text1"/>
          <w:lang w:val="en-US" w:eastAsia="zh-CN"/>
          <w14:textFill>
            <w14:solidFill>
              <w14:schemeClr w14:val="tx1"/>
            </w14:solidFill>
          </w14:textFill>
        </w:rPr>
        <w:t>类</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_Toc119574389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9710D0C">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"_Toc119574392"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rPr>
        <w:t>5  资金保障</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_Toc119574392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5A4DA81">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"_Toc119574393"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 xml:space="preserve">5.1 </w:t>
      </w:r>
      <w:r>
        <w:rPr>
          <w:rStyle w:val="35"/>
          <w:color w:val="000000" w:themeColor="text1"/>
          <w14:textFill>
            <w14:solidFill>
              <w14:schemeClr w14:val="tx1"/>
            </w14:solidFill>
          </w14:textFill>
        </w:rPr>
        <w:t xml:space="preserve"> 资金构成</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_Toc119574393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7101E94">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"_Toc119574394"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 xml:space="preserve">5.2 </w:t>
      </w:r>
      <w:r>
        <w:rPr>
          <w:rStyle w:val="35"/>
          <w:color w:val="000000" w:themeColor="text1"/>
          <w14:textFill>
            <w14:solidFill>
              <w14:schemeClr w14:val="tx1"/>
            </w14:solidFill>
          </w14:textFill>
        </w:rPr>
        <w:t xml:space="preserve"> 资金用途</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_Toc119574394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98FAA09">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"_Toc119574395"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rPr>
        <w:t>6  购买</w:t>
      </w:r>
      <w:r>
        <w:rPr>
          <w:rStyle w:val="35"/>
          <w:rFonts w:hint="eastAsia"/>
          <w:color w:val="000000" w:themeColor="text1"/>
          <w:lang w:val="en-US" w:eastAsia="zh-CN"/>
          <w14:textFill>
            <w14:solidFill>
              <w14:schemeClr w14:val="tx1"/>
            </w14:solidFill>
          </w14:textFill>
        </w:rPr>
        <w:t>流程</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_Toc119574395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44509E7">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Style w:val="35"/>
          <w:rFonts w:hint="default" w:eastAsia="宋体"/>
          <w:color w:val="000000" w:themeColor="text1"/>
          <w:lang w:val="en-US" w:eastAsia="zh-CN"/>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"_Toc119574396"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 xml:space="preserve">6.1 </w:t>
      </w:r>
      <w:r>
        <w:rPr>
          <w:rStyle w:val="35"/>
          <w:color w:val="000000" w:themeColor="text1"/>
          <w14:textFill>
            <w14:solidFill>
              <w14:schemeClr w14:val="tx1"/>
            </w14:solidFill>
          </w14:textFill>
        </w:rPr>
        <w:t xml:space="preserve"> </w:t>
      </w:r>
      <w:r>
        <w:rPr>
          <w:rStyle w:val="35"/>
          <w:rFonts w:hint="eastAsia"/>
          <w:color w:val="000000" w:themeColor="text1"/>
          <w:lang w:val="en-US" w:eastAsia="zh-CN"/>
          <w14:textFill>
            <w14:solidFill>
              <w14:schemeClr w14:val="tx1"/>
            </w14:solidFill>
          </w14:textFill>
        </w:rPr>
        <w:t>确定购买清单.......................................................................3</w:t>
      </w:r>
    </w:p>
    <w:p w14:paraId="7CD0D052">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rStyle w:val="35"/>
          <w:rFonts w:hint="eastAsia"/>
          <w:color w:val="000000" w:themeColor="text1"/>
          <w:lang w:val="en-US" w:eastAsia="zh-CN"/>
          <w14:textFill>
            <w14:solidFill>
              <w14:schemeClr w14:val="tx1"/>
            </w14:solidFill>
          </w14:textFill>
        </w:rPr>
        <w:t>6.2  测算购买</w:t>
      </w:r>
      <w:r>
        <w:rPr>
          <w:rStyle w:val="35"/>
          <w:color w:val="000000" w:themeColor="text1"/>
          <w14:textFill>
            <w14:solidFill>
              <w14:schemeClr w14:val="tx1"/>
            </w14:solidFill>
          </w14:textFill>
        </w:rPr>
        <w:t>经费</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fldChar w:fldCharType="end"/>
      </w:r>
    </w:p>
    <w:p w14:paraId="08B5804B">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"_Toc119574397"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6.</w:t>
      </w:r>
      <w:r>
        <w:rPr>
          <w:rStyle w:val="35"/>
          <w:rFonts w:hint="eastAsia"/>
          <w:color w:val="000000" w:themeColor="text1"/>
          <w:lang w:val="en-US" w:eastAsia="zh-CN"/>
          <w14:textFill>
            <w14:solidFill>
              <w14:schemeClr w14:val="tx1"/>
            </w14:solidFill>
          </w14:textFill>
          <w14:scene3d>
            <w14:lightRig w14:rig="threePt" w14:dir="t">
              <w14:rot w14:lat="0" w14:lon="0" w14:rev="0"/>
            </w14:lightRig>
          </w14:scene3d>
        </w:rPr>
        <w:t xml:space="preserve">3 </w:t>
      </w:r>
      <w:r>
        <w:rPr>
          <w:rStyle w:val="35"/>
          <w:color w:val="000000" w:themeColor="text1"/>
          <w14:textFill>
            <w14:solidFill>
              <w14:schemeClr w14:val="tx1"/>
            </w14:solidFill>
          </w14:textFill>
        </w:rPr>
        <w:t xml:space="preserve"> </w:t>
      </w:r>
      <w:r>
        <w:rPr>
          <w:rStyle w:val="35"/>
          <w:rFonts w:hint="eastAsia"/>
          <w:color w:val="000000" w:themeColor="text1"/>
          <w:lang w:val="en-US" w:eastAsia="zh-CN"/>
          <w14:textFill>
            <w14:solidFill>
              <w14:schemeClr w14:val="tx1"/>
            </w14:solidFill>
          </w14:textFill>
        </w:rPr>
        <w:t>审核购买资质</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fldChar w:fldCharType="end"/>
      </w:r>
    </w:p>
    <w:p w14:paraId="24FCFF20">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"_Toc119574399"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6.</w:t>
      </w:r>
      <w:r>
        <w:rPr>
          <w:rStyle w:val="35"/>
          <w:rFonts w:hint="eastAsia"/>
          <w:color w:val="000000" w:themeColor="text1"/>
          <w:lang w:val="en-US" w:eastAsia="zh-CN"/>
          <w14:textFill>
            <w14:solidFill>
              <w14:schemeClr w14:val="tx1"/>
            </w14:solidFill>
          </w14:textFill>
          <w14:scene3d>
            <w14:lightRig w14:rig="threePt" w14:dir="t">
              <w14:rot w14:lat="0" w14:lon="0" w14:rev="0"/>
            </w14:lightRig>
          </w14:scene3d>
        </w:rPr>
        <w:t>4</w:t>
      </w:r>
      <w:r>
        <w:rPr>
          <w:rStyle w:val="35"/>
          <w:color w:val="000000" w:themeColor="text1"/>
          <w14:textFill>
            <w14:solidFill>
              <w14:schemeClr w14:val="tx1"/>
            </w14:solidFill>
          </w14:textFill>
          <w14:scene3d>
            <w14:lightRig w14:rig="threePt" w14:dir="t">
              <w14:rot w14:lat="0" w14:lon="0" w14:rev="0"/>
            </w14:lightRig>
          </w14:scene3d>
        </w:rPr>
        <w:t xml:space="preserve"> </w:t>
      </w:r>
      <w:r>
        <w:rPr>
          <w:rStyle w:val="35"/>
          <w:color w:val="000000" w:themeColor="text1"/>
          <w14:textFill>
            <w14:solidFill>
              <w14:schemeClr w14:val="tx1"/>
            </w14:solidFill>
          </w14:textFill>
        </w:rPr>
        <w:t xml:space="preserve"> </w:t>
      </w:r>
      <w:r>
        <w:rPr>
          <w:rStyle w:val="35"/>
          <w:rFonts w:hint="eastAsia"/>
          <w:color w:val="000000" w:themeColor="text1"/>
          <w:lang w:val="en-US" w:eastAsia="zh-CN"/>
          <w14:textFill>
            <w14:solidFill>
              <w14:schemeClr w14:val="tx1"/>
            </w14:solidFill>
          </w14:textFill>
        </w:rPr>
        <w:t>选定购买</w:t>
      </w:r>
      <w:r>
        <w:rPr>
          <w:rStyle w:val="35"/>
          <w:color w:val="000000" w:themeColor="text1"/>
          <w14:textFill>
            <w14:solidFill>
              <w14:schemeClr w14:val="tx1"/>
            </w14:solidFill>
          </w14:textFill>
        </w:rPr>
        <w:t>方式</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_Toc119574399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6FB6F96">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"_Toc119574400"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6.</w:t>
      </w:r>
      <w:r>
        <w:rPr>
          <w:rStyle w:val="35"/>
          <w:rFonts w:hint="eastAsia"/>
          <w:color w:val="000000" w:themeColor="text1"/>
          <w:lang w:val="en-US" w:eastAsia="zh-CN"/>
          <w14:textFill>
            <w14:solidFill>
              <w14:schemeClr w14:val="tx1"/>
            </w14:solidFill>
          </w14:textFill>
          <w14:scene3d>
            <w14:lightRig w14:rig="threePt" w14:dir="t">
              <w14:rot w14:lat="0" w14:lon="0" w14:rev="0"/>
            </w14:lightRig>
          </w14:scene3d>
        </w:rPr>
        <w:t>5</w:t>
      </w:r>
      <w:r>
        <w:rPr>
          <w:rStyle w:val="35"/>
          <w:color w:val="000000" w:themeColor="text1"/>
          <w14:textFill>
            <w14:solidFill>
              <w14:schemeClr w14:val="tx1"/>
            </w14:solidFill>
          </w14:textFill>
          <w14:scene3d>
            <w14:lightRig w14:rig="threePt" w14:dir="t">
              <w14:rot w14:lat="0" w14:lon="0" w14:rev="0"/>
            </w14:lightRig>
          </w14:scene3d>
        </w:rPr>
        <w:t xml:space="preserve"> </w:t>
      </w:r>
      <w:r>
        <w:rPr>
          <w:rStyle w:val="35"/>
          <w:color w:val="000000" w:themeColor="text1"/>
          <w14:textFill>
            <w14:solidFill>
              <w14:schemeClr w14:val="tx1"/>
            </w14:solidFill>
          </w14:textFill>
        </w:rPr>
        <w:t xml:space="preserve"> 签订</w:t>
      </w:r>
      <w:r>
        <w:rPr>
          <w:rStyle w:val="35"/>
          <w:rFonts w:hint="eastAsia"/>
          <w:color w:val="000000" w:themeColor="text1"/>
          <w:lang w:val="en-US" w:eastAsia="zh-CN"/>
          <w14:textFill>
            <w14:solidFill>
              <w14:schemeClr w14:val="tx1"/>
            </w14:solidFill>
          </w14:textFill>
        </w:rPr>
        <w:t>购买</w:t>
      </w:r>
      <w:r>
        <w:rPr>
          <w:rStyle w:val="35"/>
          <w:color w:val="000000" w:themeColor="text1"/>
          <w14:textFill>
            <w14:solidFill>
              <w14:schemeClr w14:val="tx1"/>
            </w14:solidFill>
          </w14:textFill>
        </w:rPr>
        <w:t>合同</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_Toc119574400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B6B0CA1">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line="240" w:lineRule="auto"/>
        <w:ind w:left="0"/>
        <w:textAlignment w:val="auto"/>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"_Toc119574401"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rPr>
        <w:t xml:space="preserve">7  </w:t>
      </w:r>
      <w:r>
        <w:rPr>
          <w:rStyle w:val="35"/>
          <w:rFonts w:hint="eastAsia"/>
          <w:color w:val="000000" w:themeColor="text1"/>
          <w:lang w:val="en-US" w:eastAsia="zh-CN"/>
          <w14:textFill>
            <w14:solidFill>
              <w14:schemeClr w14:val="tx1"/>
            </w14:solidFill>
          </w14:textFill>
        </w:rPr>
        <w:t>购买</w:t>
      </w:r>
      <w:r>
        <w:rPr>
          <w:rStyle w:val="35"/>
          <w:color w:val="000000" w:themeColor="text1"/>
          <w14:textFill>
            <w14:solidFill>
              <w14:schemeClr w14:val="tx1"/>
            </w14:solidFill>
          </w14:textFill>
        </w:rPr>
        <w:t>管理</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_Toc119574401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55AB202">
      <w:pPr>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hint="default" w:eastAsia="宋体" w:asciiTheme="minorHAnsi" w:hAnsiTheme="minorHAnsi" w:cstheme="minorBidi"/>
          <w:color w:val="000000" w:themeColor="text1"/>
          <w:szCs w:val="22"/>
          <w:lang w:val="en-US" w:eastAsia="zh-CN"/>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"_Toc119574402"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7.</w:t>
      </w:r>
      <w:r>
        <w:rPr>
          <w:rStyle w:val="35"/>
          <w:rFonts w:hint="eastAsia"/>
          <w:color w:val="000000" w:themeColor="text1"/>
          <w:lang w:val="en-US" w:eastAsia="zh-CN"/>
          <w14:textFill>
            <w14:solidFill>
              <w14:schemeClr w14:val="tx1"/>
            </w14:solidFill>
          </w14:textFill>
          <w14:scene3d>
            <w14:lightRig w14:rig="threePt" w14:dir="t">
              <w14:rot w14:lat="0" w14:lon="0" w14:rev="0"/>
            </w14:lightRig>
          </w14:scene3d>
        </w:rPr>
        <w:t>1</w:t>
      </w:r>
      <w:r>
        <w:rPr>
          <w:rStyle w:val="35"/>
          <w:color w:val="000000" w:themeColor="text1"/>
          <w14:textFill>
            <w14:solidFill>
              <w14:schemeClr w14:val="tx1"/>
            </w14:solidFill>
          </w14:textFill>
          <w14:scene3d>
            <w14:lightRig w14:rig="threePt" w14:dir="t">
              <w14:rot w14:lat="0" w14:lon="0" w14:rev="0"/>
            </w14:lightRig>
          </w14:scene3d>
        </w:rPr>
        <w:t xml:space="preserve"> </w:t>
      </w:r>
      <w:r>
        <w:rPr>
          <w:rStyle w:val="35"/>
          <w:color w:val="000000" w:themeColor="text1"/>
          <w14:textFill>
            <w14:solidFill>
              <w14:schemeClr w14:val="tx1"/>
            </w14:solidFill>
          </w14:textFill>
        </w:rPr>
        <w:t xml:space="preserve"> </w:t>
      </w:r>
      <w:r>
        <w:rPr>
          <w:rStyle w:val="35"/>
          <w:rFonts w:hint="eastAsia"/>
          <w:color w:val="000000" w:themeColor="text1"/>
          <w:lang w:val="en-US" w:eastAsia="zh-CN"/>
          <w14:textFill>
            <w14:solidFill>
              <w14:schemeClr w14:val="tx1"/>
            </w14:solidFill>
          </w14:textFill>
        </w:rPr>
        <w:t>承接</w:t>
      </w:r>
      <w:r>
        <w:rPr>
          <w:rFonts w:hint="eastAsia"/>
          <w:color w:val="000000" w:themeColor="text1"/>
          <w:lang w:val="en-US" w:eastAsia="zh-CN"/>
          <w14:textFill>
            <w14:solidFill>
              <w14:schemeClr w14:val="tx1"/>
            </w14:solidFill>
          </w14:textFill>
        </w:rPr>
        <w:t>主体</w:t>
      </w:r>
      <w:r>
        <w:rPr>
          <w:color w:val="000000" w:themeColor="text1"/>
          <w14:textFill>
            <w14:solidFill>
              <w14:schemeClr w14:val="tx1"/>
            </w14:solidFill>
          </w14:textFill>
        </w:rPr>
        <w:fldChar w:fldCharType="end"/>
      </w:r>
      <w:r>
        <w:rPr>
          <w:rFonts w:hint="eastAsia"/>
          <w:color w:val="000000" w:themeColor="text1"/>
          <w:lang w:val="en-US" w:eastAsia="zh-CN"/>
          <w14:textFill>
            <w14:solidFill>
              <w14:schemeClr w14:val="tx1"/>
            </w14:solidFill>
          </w14:textFill>
        </w:rPr>
        <w:t>管理</w:t>
      </w:r>
      <w:r>
        <w:rPr>
          <w:rFonts w:hint="eastAsia" w:ascii="宋体" w:hAnsi="宋体" w:eastAsia="宋体" w:cs="宋体"/>
          <w:color w:val="000000" w:themeColor="text1"/>
          <w:lang w:val="en-US"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4</w:t>
      </w:r>
    </w:p>
    <w:p w14:paraId="513DCA53">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"_Toc119574408"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7.</w:t>
      </w:r>
      <w:r>
        <w:rPr>
          <w:rStyle w:val="35"/>
          <w:rFonts w:hint="eastAsia"/>
          <w:color w:val="000000" w:themeColor="text1"/>
          <w:lang w:val="en-US" w:eastAsia="zh-CN"/>
          <w14:textFill>
            <w14:solidFill>
              <w14:schemeClr w14:val="tx1"/>
            </w14:solidFill>
          </w14:textFill>
          <w14:scene3d>
            <w14:lightRig w14:rig="threePt" w14:dir="t">
              <w14:rot w14:lat="0" w14:lon="0" w14:rev="0"/>
            </w14:lightRig>
          </w14:scene3d>
        </w:rPr>
        <w:t>2</w:t>
      </w:r>
      <w:r>
        <w:rPr>
          <w:rStyle w:val="35"/>
          <w:color w:val="000000" w:themeColor="text1"/>
          <w14:textFill>
            <w14:solidFill>
              <w14:schemeClr w14:val="tx1"/>
            </w14:solidFill>
          </w14:textFill>
          <w14:scene3d>
            <w14:lightRig w14:rig="threePt" w14:dir="t">
              <w14:rot w14:lat="0" w14:lon="0" w14:rev="0"/>
            </w14:lightRig>
          </w14:scene3d>
        </w:rPr>
        <w:t xml:space="preserve"> </w:t>
      </w:r>
      <w:r>
        <w:rPr>
          <w:rStyle w:val="35"/>
          <w:color w:val="000000" w:themeColor="text1"/>
          <w14:textFill>
            <w14:solidFill>
              <w14:schemeClr w14:val="tx1"/>
            </w14:solidFill>
          </w14:textFill>
        </w:rPr>
        <w:t xml:space="preserve"> 绩效考评</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_Toc119574408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36196BE">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"_Toc119574409"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7.</w:t>
      </w:r>
      <w:r>
        <w:rPr>
          <w:rStyle w:val="35"/>
          <w:rFonts w:hint="eastAsia"/>
          <w:color w:val="000000" w:themeColor="text1"/>
          <w:lang w:val="en-US" w:eastAsia="zh-CN"/>
          <w14:textFill>
            <w14:solidFill>
              <w14:schemeClr w14:val="tx1"/>
            </w14:solidFill>
          </w14:textFill>
          <w14:scene3d>
            <w14:lightRig w14:rig="threePt" w14:dir="t">
              <w14:rot w14:lat="0" w14:lon="0" w14:rev="0"/>
            </w14:lightRig>
          </w14:scene3d>
        </w:rPr>
        <w:t>3</w:t>
      </w:r>
      <w:r>
        <w:rPr>
          <w:rStyle w:val="35"/>
          <w:color w:val="000000" w:themeColor="text1"/>
          <w14:textFill>
            <w14:solidFill>
              <w14:schemeClr w14:val="tx1"/>
            </w14:solidFill>
          </w14:textFill>
          <w14:scene3d>
            <w14:lightRig w14:rig="threePt" w14:dir="t">
              <w14:rot w14:lat="0" w14:lon="0" w14:rev="0"/>
            </w14:lightRig>
          </w14:scene3d>
        </w:rPr>
        <w:t xml:space="preserve"> </w:t>
      </w:r>
      <w:r>
        <w:rPr>
          <w:rStyle w:val="35"/>
          <w:color w:val="000000" w:themeColor="text1"/>
          <w14:textFill>
            <w14:solidFill>
              <w14:schemeClr w14:val="tx1"/>
            </w14:solidFill>
          </w14:textFill>
        </w:rPr>
        <w:t xml:space="preserve"> 服务改进</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fldChar w:fldCharType="end"/>
      </w:r>
    </w:p>
    <w:p w14:paraId="4E64FBC3">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Style w:val="35"/>
          <w:color w:val="000000" w:themeColor="text1"/>
          <w14:textFill>
            <w14:solidFill>
              <w14:schemeClr w14:val="tx1"/>
            </w14:solidFill>
          </w14:textFill>
          <w14:scene3d>
            <w14:lightRig w14:rig="threePt" w14:dir="t">
              <w14:rot w14:lat="0" w14:lon="0" w14:rev="0"/>
            </w14:lightRig>
          </w14:scene3d>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"_Toc119574410"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7.</w:t>
      </w:r>
      <w:r>
        <w:rPr>
          <w:rStyle w:val="35"/>
          <w:rFonts w:hint="eastAsia"/>
          <w:color w:val="000000" w:themeColor="text1"/>
          <w:lang w:val="en-US" w:eastAsia="zh-CN"/>
          <w14:textFill>
            <w14:solidFill>
              <w14:schemeClr w14:val="tx1"/>
            </w14:solidFill>
          </w14:textFill>
          <w14:scene3d>
            <w14:lightRig w14:rig="threePt" w14:dir="t">
              <w14:rot w14:lat="0" w14:lon="0" w14:rev="0"/>
            </w14:lightRig>
          </w14:scene3d>
        </w:rPr>
        <w:t>4</w:t>
      </w:r>
      <w:r>
        <w:rPr>
          <w:rStyle w:val="35"/>
          <w:color w:val="000000" w:themeColor="text1"/>
          <w14:textFill>
            <w14:solidFill>
              <w14:schemeClr w14:val="tx1"/>
            </w14:solidFill>
          </w14:textFill>
          <w14:scene3d>
            <w14:lightRig w14:rig="threePt" w14:dir="t">
              <w14:rot w14:lat="0" w14:lon="0" w14:rev="0"/>
            </w14:lightRig>
          </w14:scene3d>
        </w:rPr>
        <w:t xml:space="preserve">  违约管理</w:t>
      </w:r>
      <w:r>
        <w:rPr>
          <w:rStyle w:val="35"/>
          <w:color w:val="000000" w:themeColor="text1"/>
          <w14:textFill>
            <w14:solidFill>
              <w14:schemeClr w14:val="tx1"/>
            </w14:solidFill>
          </w14:textFill>
          <w14:scene3d>
            <w14:lightRig w14:rig="threePt" w14:dir="t">
              <w14:rot w14:lat="0" w14:lon="0" w14:rev="0"/>
            </w14:lightRig>
          </w14:scene3d>
        </w:rPr>
        <w:tab/>
      </w:r>
      <w:r>
        <w:rPr>
          <w:rStyle w:val="35"/>
          <w:rFonts w:hint="eastAsia"/>
          <w:color w:val="000000" w:themeColor="text1"/>
          <w:lang w:val="en-US" w:eastAsia="zh-CN"/>
          <w14:textFill>
            <w14:solidFill>
              <w14:schemeClr w14:val="tx1"/>
            </w14:solidFill>
          </w14:textFill>
          <w14:scene3d>
            <w14:lightRig w14:rig="threePt" w14:dir="t">
              <w14:rot w14:lat="0" w14:lon="0" w14:rev="0"/>
            </w14:lightRig>
          </w14:scene3d>
        </w:rPr>
        <w:t>.......</w:t>
      </w:r>
      <w:r>
        <w:rPr>
          <w:rStyle w:val="35"/>
          <w:color w:val="000000" w:themeColor="text1"/>
          <w14:textFill>
            <w14:solidFill>
              <w14:schemeClr w14:val="tx1"/>
            </w14:solidFill>
          </w14:textFill>
          <w14:scene3d>
            <w14:lightRig w14:rig="threePt" w14:dir="t">
              <w14:rot w14:lat="0" w14:lon="0" w14:rev="0"/>
            </w14:lightRig>
          </w14:scene3d>
        </w:rPr>
        <w:fldChar w:fldCharType="begin"/>
      </w:r>
      <w:r>
        <w:rPr>
          <w:rStyle w:val="35"/>
          <w:color w:val="000000" w:themeColor="text1"/>
          <w14:textFill>
            <w14:solidFill>
              <w14:schemeClr w14:val="tx1"/>
            </w14:solidFill>
          </w14:textFill>
          <w14:scene3d>
            <w14:lightRig w14:rig="threePt" w14:dir="t">
              <w14:rot w14:lat="0" w14:lon="0" w14:rev="0"/>
            </w14:lightRig>
          </w14:scene3d>
        </w:rPr>
        <w:instrText xml:space="preserve"> PAGEREF _Toc119574410 \h </w:instrText>
      </w:r>
      <w:r>
        <w:rPr>
          <w:rStyle w:val="35"/>
          <w:color w:val="000000" w:themeColor="text1"/>
          <w14:textFill>
            <w14:solidFill>
              <w14:schemeClr w14:val="tx1"/>
            </w14:solidFill>
          </w14:textFill>
          <w14:scene3d>
            <w14:lightRig w14:rig="threePt" w14:dir="t">
              <w14:rot w14:lat="0" w14:lon="0" w14:rev="0"/>
            </w14:lightRig>
          </w14:scene3d>
        </w:rPr>
        <w:fldChar w:fldCharType="separate"/>
      </w:r>
      <w:r>
        <w:rPr>
          <w:rStyle w:val="35"/>
          <w:color w:val="000000" w:themeColor="text1"/>
          <w14:textFill>
            <w14:solidFill>
              <w14:schemeClr w14:val="tx1"/>
            </w14:solidFill>
          </w14:textFill>
          <w14:scene3d>
            <w14:lightRig w14:rig="threePt" w14:dir="t">
              <w14:rot w14:lat="0" w14:lon="0" w14:rev="0"/>
            </w14:lightRig>
          </w14:scene3d>
        </w:rPr>
        <w:t>6</w:t>
      </w:r>
      <w:r>
        <w:rPr>
          <w:rStyle w:val="35"/>
          <w:color w:val="000000" w:themeColor="text1"/>
          <w14:textFill>
            <w14:solidFill>
              <w14:schemeClr w14:val="tx1"/>
            </w14:solidFill>
          </w14:textFill>
          <w14:scene3d>
            <w14:lightRig w14:rig="threePt" w14:dir="t">
              <w14:rot w14:lat="0" w14:lon="0" w14:rev="0"/>
            </w14:lightRig>
          </w14:scene3d>
        </w:rPr>
        <w:fldChar w:fldCharType="end"/>
      </w:r>
      <w:r>
        <w:rPr>
          <w:rStyle w:val="35"/>
          <w:color w:val="000000" w:themeColor="text1"/>
          <w14:textFill>
            <w14:solidFill>
              <w14:schemeClr w14:val="tx1"/>
            </w14:solidFill>
          </w14:textFill>
          <w14:scene3d>
            <w14:lightRig w14:rig="threePt" w14:dir="t">
              <w14:rot w14:lat="0" w14:lon="0" w14:rev="0"/>
            </w14:lightRig>
          </w14:scene3d>
        </w:rPr>
        <w:fldChar w:fldCharType="end"/>
      </w:r>
    </w:p>
    <w:p w14:paraId="587E0DF3">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"_Toc119574412"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rPr>
        <w:t>8  档案管理</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.........6</w:t>
      </w:r>
      <w:r>
        <w:rPr>
          <w:color w:val="000000" w:themeColor="text1"/>
          <w14:textFill>
            <w14:solidFill>
              <w14:schemeClr w14:val="tx1"/>
            </w14:solidFill>
          </w14:textFill>
        </w:rPr>
        <w:fldChar w:fldCharType="end"/>
      </w:r>
    </w:p>
    <w:p w14:paraId="09DE9A44">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"_Toc119574413"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 xml:space="preserve">8.1 </w:t>
      </w:r>
      <w:r>
        <w:rPr>
          <w:rStyle w:val="35"/>
          <w:color w:val="000000" w:themeColor="text1"/>
          <w14:textFill>
            <w14:solidFill>
              <w14:schemeClr w14:val="tx1"/>
            </w14:solidFill>
          </w14:textFill>
        </w:rPr>
        <w:t xml:space="preserve"> 档案内容与保管</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......6</w:t>
      </w:r>
      <w:r>
        <w:rPr>
          <w:color w:val="000000" w:themeColor="text1"/>
          <w14:textFill>
            <w14:solidFill>
              <w14:schemeClr w14:val="tx1"/>
            </w14:solidFill>
          </w14:textFill>
        </w:rPr>
        <w:fldChar w:fldCharType="end"/>
      </w:r>
    </w:p>
    <w:p w14:paraId="3E2FDF73">
      <w:pPr>
        <w:pStyle w:val="26"/>
        <w:keepNext w:val="0"/>
        <w:keepLines w:val="0"/>
        <w:pageBreakBefore w:val="0"/>
        <w:widowControl w:val="0"/>
        <w:kinsoku/>
        <w:wordWrap/>
        <w:overflowPunct/>
        <w:topLinePunct w:val="0"/>
        <w:autoSpaceDE/>
        <w:autoSpaceDN/>
        <w:bidi w:val="0"/>
        <w:adjustRightInd w:val="0"/>
        <w:snapToGrid/>
        <w:spacing w:line="240" w:lineRule="auto"/>
        <w:ind w:left="0"/>
        <w:textAlignment w:val="auto"/>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"_Toc119574416" </w:instrText>
      </w:r>
      <w:r>
        <w:rPr>
          <w:color w:val="000000" w:themeColor="text1"/>
          <w14:textFill>
            <w14:solidFill>
              <w14:schemeClr w14:val="tx1"/>
            </w14:solidFill>
          </w14:textFill>
        </w:rPr>
        <w:fldChar w:fldCharType="separate"/>
      </w:r>
      <w:r>
        <w:rPr>
          <w:rStyle w:val="35"/>
          <w:color w:val="000000" w:themeColor="text1"/>
          <w14:textFill>
            <w14:solidFill>
              <w14:schemeClr w14:val="tx1"/>
            </w14:solidFill>
          </w14:textFill>
          <w14:scene3d>
            <w14:lightRig w14:rig="threePt" w14:dir="t">
              <w14:rot w14:lat="0" w14:lon="0" w14:rev="0"/>
            </w14:lightRig>
          </w14:scene3d>
        </w:rPr>
        <w:t xml:space="preserve">8.2 </w:t>
      </w:r>
      <w:r>
        <w:rPr>
          <w:rStyle w:val="35"/>
          <w:color w:val="000000" w:themeColor="text1"/>
          <w14:textFill>
            <w14:solidFill>
              <w14:schemeClr w14:val="tx1"/>
            </w14:solidFill>
          </w14:textFill>
        </w:rPr>
        <w:t xml:space="preserve"> 管理要求</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.......6</w:t>
      </w:r>
      <w:r>
        <w:rPr>
          <w:color w:val="000000" w:themeColor="text1"/>
          <w14:textFill>
            <w14:solidFill>
              <w14:schemeClr w14:val="tx1"/>
            </w14:solidFill>
          </w14:textFill>
        </w:rPr>
        <w:fldChar w:fldCharType="end"/>
      </w:r>
    </w:p>
    <w:p w14:paraId="173FBD2D">
      <w:pPr>
        <w:pStyle w:val="80"/>
        <w:keepNext w:val="0"/>
        <w:keepLines w:val="0"/>
        <w:pageBreakBefore w:val="0"/>
        <w:widowControl/>
        <w:numPr>
          <w:ilvl w:val="1"/>
          <w:numId w:val="0"/>
        </w:numPr>
        <w:kinsoku/>
        <w:wordWrap/>
        <w:overflowPunct/>
        <w:topLinePunct w:val="0"/>
        <w:bidi w:val="0"/>
        <w:spacing w:before="0" w:beforeLines="0" w:after="0" w:afterLines="0" w:line="240" w:lineRule="auto"/>
        <w:jc w:val="both"/>
        <w:rPr>
          <w:rStyle w:val="35"/>
          <w:rFonts w:hint="default" w:cs="Times New Roman"/>
          <w:color w:val="000000" w:themeColor="text1"/>
          <w:kern w:val="2"/>
          <w:szCs w:val="21"/>
          <w:lang w:val="en-US" w:eastAsia="zh-CN" w:bidi="ar-SA"/>
          <w14:textFill>
            <w14:solidFill>
              <w14:schemeClr w14:val="tx1"/>
            </w14:solidFill>
          </w14:textFill>
          <w14:scene3d>
            <w14:lightRig w14:rig="threePt" w14:dir="t">
              <w14:rot w14:lat="0" w14:lon="0" w14:rev="0"/>
            </w14:lightRig>
          </w14:scene3d>
        </w:rPr>
      </w:pPr>
      <w:r>
        <w:rPr>
          <w:color w:val="000000" w:themeColor="text1"/>
          <w14:textFill>
            <w14:solidFill>
              <w14:schemeClr w14:val="tx1"/>
            </w14:solidFill>
          </w14:textFill>
        </w:rPr>
        <w:fldChar w:fldCharType="end"/>
      </w:r>
      <w:r>
        <w:rPr>
          <w:rStyle w:val="35"/>
          <w:rFonts w:hint="eastAsia" w:cs="Times New Roman"/>
          <w:color w:val="000000" w:themeColor="text1"/>
          <w:kern w:val="2"/>
          <w:szCs w:val="21"/>
          <w:lang w:val="en-US" w:eastAsia="zh-CN" w:bidi="ar-SA"/>
          <w14:textFill>
            <w14:solidFill>
              <w14:schemeClr w14:val="tx1"/>
            </w14:solidFill>
          </w14:textFill>
        </w:rPr>
        <w:t>附录A（资料性）政府购买动物防疫社会化服务基本项目清单.</w:t>
      </w:r>
      <w:r>
        <w:rPr>
          <w:rStyle w:val="35"/>
          <w:rFonts w:hint="eastAsia" w:cs="Times New Roman"/>
          <w:color w:val="000000" w:themeColor="text1"/>
          <w:kern w:val="2"/>
          <w:szCs w:val="21"/>
          <w:lang w:val="en-US" w:eastAsia="zh-CN" w:bidi="ar-SA"/>
          <w14:textFill>
            <w14:solidFill>
              <w14:schemeClr w14:val="tx1"/>
            </w14:solidFill>
          </w14:textFill>
          <w14:scene3d>
            <w14:lightRig w14:rig="threePt" w14:dir="t">
              <w14:rot w14:lat="0" w14:lon="0" w14:rev="0"/>
            </w14:lightRig>
          </w14:scene3d>
        </w:rPr>
        <w:t>..................................7</w:t>
      </w:r>
    </w:p>
    <w:p w14:paraId="6D42C35D">
      <w:pPr>
        <w:pStyle w:val="59"/>
        <w:keepNext w:val="0"/>
        <w:keepLines w:val="0"/>
        <w:pageBreakBefore w:val="0"/>
        <w:widowControl/>
        <w:kinsoku/>
        <w:wordWrap/>
        <w:overflowPunct/>
        <w:topLinePunct w:val="0"/>
        <w:bidi w:val="0"/>
        <w:spacing w:line="240" w:lineRule="auto"/>
        <w:ind w:left="0" w:leftChars="0" w:firstLine="0" w:firstLineChars="0"/>
        <w:jc w:val="both"/>
        <w:rPr>
          <w:rStyle w:val="35"/>
          <w:rFonts w:hint="default" w:cs="Times New Roman"/>
          <w:color w:val="000000" w:themeColor="text1"/>
          <w:kern w:val="2"/>
          <w:szCs w:val="21"/>
          <w:lang w:val="en-US" w:eastAsia="zh-CN" w:bidi="ar-SA"/>
          <w14:textFill>
            <w14:solidFill>
              <w14:schemeClr w14:val="tx1"/>
            </w14:solidFill>
          </w14:textFill>
          <w14:scene3d>
            <w14:lightRig w14:rig="threePt" w14:dir="t">
              <w14:rot w14:lat="0" w14:lon="0" w14:rev="0"/>
            </w14:lightRig>
          </w14:scene3d>
        </w:rPr>
      </w:pPr>
      <w:r>
        <w:rPr>
          <w:rStyle w:val="35"/>
          <w:rFonts w:hint="eastAsia" w:cs="Times New Roman"/>
          <w:color w:val="000000" w:themeColor="text1"/>
          <w:kern w:val="2"/>
          <w:szCs w:val="21"/>
          <w:lang w:val="en-US" w:eastAsia="zh-CN" w:bidi="ar-SA"/>
          <w14:textFill>
            <w14:solidFill>
              <w14:schemeClr w14:val="tx1"/>
            </w14:solidFill>
          </w14:textFill>
        </w:rPr>
        <w:t>附录B（资料性) 动物防疫社会化服务合同格式文本(试行)</w:t>
      </w:r>
      <w:r>
        <w:rPr>
          <w:rStyle w:val="35"/>
          <w:rFonts w:hint="eastAsia" w:cs="Times New Roman"/>
          <w:color w:val="000000" w:themeColor="text1"/>
          <w:kern w:val="2"/>
          <w:szCs w:val="21"/>
          <w:lang w:val="en-US" w:eastAsia="zh-CN" w:bidi="ar-SA"/>
          <w14:textFill>
            <w14:solidFill>
              <w14:schemeClr w14:val="tx1"/>
            </w14:solidFill>
          </w14:textFill>
          <w14:scene3d>
            <w14:lightRig w14:rig="threePt" w14:dir="t">
              <w14:rot w14:lat="0" w14:lon="0" w14:rev="0"/>
            </w14:lightRig>
          </w14:scene3d>
        </w:rPr>
        <w:t>.....................................8</w:t>
      </w:r>
    </w:p>
    <w:p w14:paraId="65B48C00">
      <w:pPr>
        <w:pStyle w:val="59"/>
        <w:keepNext w:val="0"/>
        <w:keepLines w:val="0"/>
        <w:pageBreakBefore w:val="0"/>
        <w:widowControl/>
        <w:kinsoku/>
        <w:wordWrap/>
        <w:overflowPunct/>
        <w:topLinePunct w:val="0"/>
        <w:bidi w:val="0"/>
        <w:ind w:left="0" w:leftChars="0" w:firstLine="0" w:firstLineChars="0"/>
        <w:jc w:val="both"/>
        <w:rPr>
          <w:rFonts w:hint="default"/>
          <w:color w:val="000000" w:themeColor="text1"/>
          <w:lang w:val="en-US"/>
          <w14:textFill>
            <w14:solidFill>
              <w14:schemeClr w14:val="tx1"/>
            </w14:solidFill>
          </w14:textFill>
        </w:rPr>
        <w:sectPr>
          <w:headerReference r:id="rId10" w:type="default"/>
          <w:footerReference r:id="rId12" w:type="default"/>
          <w:headerReference r:id="rId11" w:type="even"/>
          <w:pgSz w:w="11906" w:h="16838"/>
          <w:pgMar w:top="1928" w:right="1134" w:bottom="1134" w:left="1134" w:header="1418" w:footer="1134" w:gutter="284"/>
          <w:pgNumType w:fmt="upperRoman" w:start="1"/>
          <w:cols w:space="425" w:num="1"/>
          <w:formProt w:val="0"/>
          <w:docGrid w:type="lines" w:linePitch="312" w:charSpace="0"/>
        </w:sectPr>
      </w:pPr>
      <w:r>
        <w:rPr>
          <w:rStyle w:val="35"/>
          <w:rFonts w:hint="eastAsia" w:cs="Times New Roman"/>
          <w:color w:val="000000" w:themeColor="text1"/>
          <w:kern w:val="2"/>
          <w:szCs w:val="21"/>
          <w:lang w:val="en-US" w:eastAsia="zh-CN" w:bidi="ar-SA"/>
          <w14:textFill>
            <w14:solidFill>
              <w14:schemeClr w14:val="tx1"/>
            </w14:solidFill>
          </w14:textFill>
          <w14:scene3d>
            <w14:lightRig w14:rig="threePt" w14:dir="t">
              <w14:rot w14:lat="0" w14:lon="0" w14:rev="0"/>
            </w14:lightRig>
          </w14:scene3d>
        </w:rPr>
        <w:t>附</w:t>
      </w:r>
      <w:r>
        <w:rPr>
          <w:rStyle w:val="35"/>
          <w:rFonts w:hint="eastAsia" w:cs="Times New Roman"/>
          <w:color w:val="000000" w:themeColor="text1"/>
          <w:kern w:val="2"/>
          <w:szCs w:val="21"/>
          <w:lang w:val="en-US" w:eastAsia="zh-CN" w:bidi="ar-SA"/>
          <w14:textFill>
            <w14:solidFill>
              <w14:schemeClr w14:val="tx1"/>
            </w14:solidFill>
          </w14:textFill>
        </w:rPr>
        <w:t>录C （资料性) 政府购买动物防疫社会化服务绩效考评细则(试行).</w:t>
      </w:r>
      <w:r>
        <w:rPr>
          <w:rStyle w:val="35"/>
          <w:rFonts w:hint="eastAsia" w:cs="Times New Roman"/>
          <w:color w:val="000000" w:themeColor="text1"/>
          <w:kern w:val="2"/>
          <w:szCs w:val="21"/>
          <w:lang w:val="en-US" w:eastAsia="zh-CN" w:bidi="ar-SA"/>
          <w14:textFill>
            <w14:solidFill>
              <w14:schemeClr w14:val="tx1"/>
            </w14:solidFill>
          </w14:textFill>
          <w14:scene3d>
            <w14:lightRig w14:rig="threePt" w14:dir="t">
              <w14:rot w14:lat="0" w14:lon="0" w14:rev="0"/>
            </w14:lightRig>
          </w14:scene3d>
        </w:rPr>
        <w:t>...........................10</w:t>
      </w:r>
    </w:p>
    <w:bookmarkEnd w:id="17"/>
    <w:p w14:paraId="1590BE73">
      <w:pPr>
        <w:pStyle w:val="92"/>
        <w:spacing w:before="900" w:after="468"/>
        <w:rPr>
          <w:color w:val="000000" w:themeColor="text1"/>
          <w14:textFill>
            <w14:solidFill>
              <w14:schemeClr w14:val="tx1"/>
            </w14:solidFill>
          </w14:textFill>
        </w:rPr>
      </w:pPr>
      <w:bookmarkStart w:id="18" w:name="_Toc119574369"/>
      <w:bookmarkStart w:id="19" w:name="BookMark2"/>
      <w:r>
        <w:rPr>
          <w:color w:val="000000" w:themeColor="text1"/>
          <w:spacing w:val="320"/>
          <w14:textFill>
            <w14:solidFill>
              <w14:schemeClr w14:val="tx1"/>
            </w14:solidFill>
          </w14:textFill>
        </w:rPr>
        <w:t>前</w:t>
      </w:r>
      <w:r>
        <w:rPr>
          <w:color w:val="000000" w:themeColor="text1"/>
          <w14:textFill>
            <w14:solidFill>
              <w14:schemeClr w14:val="tx1"/>
            </w14:solidFill>
          </w14:textFill>
        </w:rPr>
        <w:t>言</w:t>
      </w:r>
      <w:bookmarkEnd w:id="18"/>
    </w:p>
    <w:p w14:paraId="28E0A8EC">
      <w:pPr>
        <w:pStyle w:val="233"/>
        <w:widowControl w:val="0"/>
        <w:spacing w:line="500" w:lineRule="exact"/>
        <w:ind w:firstLineChars="0"/>
        <w:rPr>
          <w:rFonts w:hint="eastAsia"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本文件按照GB/T 1.1—2020《标准化工作导则  第1部分：标准化文件的结构和起草规则》的规定起草。</w:t>
      </w:r>
    </w:p>
    <w:p w14:paraId="30A19747">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pPr>
      <w:r>
        <w:rPr>
          <w:rFonts w:hint="eastAsia" w:hAnsi="宋体" w:cs="宋体"/>
          <w:color w:val="000000" w:themeColor="text1"/>
          <w:szCs w:val="21"/>
          <w:lang w:eastAsia="zh-CN"/>
          <w14:textFill>
            <w14:solidFill>
              <w14:schemeClr w14:val="tx1"/>
            </w14:solidFill>
          </w14:textFill>
        </w:rPr>
        <w:t>请注意本文件的某些内容可能涉及专利。本文件的发布机构不承担识别专利的责任。</w:t>
      </w:r>
    </w:p>
    <w:p w14:paraId="2DF72A86">
      <w:pPr>
        <w:pStyle w:val="233"/>
        <w:widowControl w:val="0"/>
        <w:spacing w:line="500" w:lineRule="exact"/>
        <w:ind w:firstLineChars="0"/>
        <w:rPr>
          <w:rFonts w:hint="eastAsia"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本文件由连云港市农业农村局提出。</w:t>
      </w:r>
    </w:p>
    <w:p w14:paraId="5C419EC1">
      <w:pPr>
        <w:pStyle w:val="233"/>
        <w:widowControl w:val="0"/>
        <w:spacing w:line="500" w:lineRule="exact"/>
        <w:ind w:firstLineChars="0"/>
        <w:rPr>
          <w:rFonts w:hint="eastAsia"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本文件由</w:t>
      </w:r>
      <w:r>
        <w:rPr>
          <w:rFonts w:hint="eastAsia" w:hAnsi="宋体" w:cs="宋体"/>
          <w:color w:val="000000" w:themeColor="text1"/>
          <w:szCs w:val="21"/>
          <w:lang w:val="en-US" w:eastAsia="zh-CN"/>
          <w14:textFill>
            <w14:solidFill>
              <w14:schemeClr w14:val="tx1"/>
            </w14:solidFill>
          </w14:textFill>
        </w:rPr>
        <w:t>江苏省农业农村厅</w:t>
      </w:r>
      <w:r>
        <w:rPr>
          <w:rFonts w:hint="eastAsia" w:hAnsi="宋体" w:cs="宋体"/>
          <w:color w:val="000000" w:themeColor="text1"/>
          <w:szCs w:val="21"/>
          <w14:textFill>
            <w14:solidFill>
              <w14:schemeClr w14:val="tx1"/>
            </w14:solidFill>
          </w14:textFill>
        </w:rPr>
        <w:t>归口。</w:t>
      </w:r>
    </w:p>
    <w:p w14:paraId="0827DE76">
      <w:pPr>
        <w:pStyle w:val="233"/>
        <w:widowControl w:val="0"/>
        <w:spacing w:line="500" w:lineRule="exact"/>
        <w:ind w:firstLineChars="0"/>
        <w:rPr>
          <w:rFonts w:hint="eastAsia" w:hAnsi="宋体" w:cs="宋体"/>
          <w:color w:val="000000" w:themeColor="text1"/>
          <w:szCs w:val="21"/>
          <w:lang w:val="en-US" w:eastAsia="zh-CN"/>
          <w14:textFill>
            <w14:solidFill>
              <w14:schemeClr w14:val="tx1"/>
            </w14:solidFill>
          </w14:textFill>
        </w:rPr>
      </w:pPr>
      <w:r>
        <w:rPr>
          <w:rFonts w:hint="eastAsia" w:hAnsi="宋体" w:cs="宋体"/>
          <w:color w:val="000000" w:themeColor="text1"/>
          <w:szCs w:val="21"/>
          <w14:textFill>
            <w14:solidFill>
              <w14:schemeClr w14:val="tx1"/>
            </w14:solidFill>
          </w14:textFill>
        </w:rPr>
        <w:t>本文件起草单位：</w:t>
      </w:r>
      <w:r>
        <w:rPr>
          <w:rFonts w:hint="eastAsia" w:hAnsi="宋体" w:cs="宋体"/>
          <w:color w:val="000000" w:themeColor="text1"/>
          <w:szCs w:val="21"/>
          <w:lang w:val="en-US" w:eastAsia="zh-CN"/>
          <w14:textFill>
            <w14:solidFill>
              <w14:schemeClr w14:val="tx1"/>
            </w14:solidFill>
          </w14:textFill>
        </w:rPr>
        <w:t>连云港市农业农村局、</w:t>
      </w:r>
      <w:r>
        <w:rPr>
          <w:rFonts w:hint="eastAsia" w:hAnsi="宋体" w:cs="宋体"/>
          <w:color w:val="000000" w:themeColor="text1"/>
          <w:szCs w:val="21"/>
          <w14:textFill>
            <w14:solidFill>
              <w14:schemeClr w14:val="tx1"/>
            </w14:solidFill>
          </w14:textFill>
        </w:rPr>
        <w:t>连云港市畜牧兽医站</w:t>
      </w:r>
      <w:r>
        <w:rPr>
          <w:rFonts w:hint="eastAsia" w:hAnsi="宋体" w:cs="宋体"/>
          <w:color w:val="000000" w:themeColor="text1"/>
          <w:szCs w:val="21"/>
          <w:lang w:eastAsia="zh-CN"/>
          <w14:textFill>
            <w14:solidFill>
              <w14:schemeClr w14:val="tx1"/>
            </w14:solidFill>
          </w14:textFill>
        </w:rPr>
        <w:t>、</w:t>
      </w:r>
      <w:r>
        <w:rPr>
          <w:rFonts w:hint="eastAsia" w:hAnsi="宋体" w:cs="宋体"/>
          <w:color w:val="000000" w:themeColor="text1"/>
          <w:szCs w:val="21"/>
          <w14:textFill>
            <w14:solidFill>
              <w14:schemeClr w14:val="tx1"/>
            </w14:solidFill>
          </w14:textFill>
        </w:rPr>
        <w:t>连云港市标准化研究中心、连云港市农村能源环境保护办公室、连云港市畜产品质量监督检验测试中心、连云港市农业综合行政执法支队</w:t>
      </w:r>
      <w:r>
        <w:rPr>
          <w:rFonts w:hint="eastAsia" w:hAnsi="宋体" w:cs="宋体"/>
          <w:color w:val="000000" w:themeColor="text1"/>
          <w:szCs w:val="21"/>
          <w:lang w:eastAsia="zh-CN"/>
          <w14:textFill>
            <w14:solidFill>
              <w14:schemeClr w14:val="tx1"/>
            </w14:solidFill>
          </w14:textFill>
        </w:rPr>
        <w:t>。</w:t>
      </w:r>
      <w:r>
        <w:rPr>
          <w:rFonts w:hint="eastAsia" w:hAnsi="宋体" w:cs="宋体"/>
          <w:color w:val="000000" w:themeColor="text1"/>
          <w:szCs w:val="21"/>
          <w:lang w:val="en-US" w:eastAsia="zh-CN"/>
          <w14:textFill>
            <w14:solidFill>
              <w14:schemeClr w14:val="tx1"/>
            </w14:solidFill>
          </w14:textFill>
        </w:rPr>
        <w:t xml:space="preserve">  </w:t>
      </w:r>
    </w:p>
    <w:p w14:paraId="4A97BB1A">
      <w:pPr>
        <w:pStyle w:val="233"/>
        <w:widowControl w:val="0"/>
        <w:spacing w:line="500" w:lineRule="exact"/>
        <w:ind w:firstLineChars="0"/>
        <w:rPr>
          <w:rFonts w:hint="eastAsia"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本文件主要起草人：董燕萍、张雪君、陈群、</w:t>
      </w:r>
      <w:r>
        <w:rPr>
          <w:rFonts w:hint="eastAsia" w:hAnsi="宋体" w:cs="宋体"/>
          <w:color w:val="000000" w:themeColor="text1"/>
          <w:szCs w:val="21"/>
          <w:lang w:eastAsia="zh-CN"/>
          <w14:textFill>
            <w14:solidFill>
              <w14:schemeClr w14:val="tx1"/>
            </w14:solidFill>
          </w14:textFill>
        </w:rPr>
        <w:t>蒋向君、邵晞</w:t>
      </w:r>
      <w:r>
        <w:rPr>
          <w:rFonts w:hint="eastAsia" w:hAnsi="宋体" w:cs="宋体"/>
          <w:color w:val="000000" w:themeColor="text1"/>
          <w:szCs w:val="21"/>
          <w14:textFill>
            <w14:solidFill>
              <w14:schemeClr w14:val="tx1"/>
            </w14:solidFill>
          </w14:textFill>
        </w:rPr>
        <w:t>、</w:t>
      </w:r>
      <w:r>
        <w:rPr>
          <w:rFonts w:hint="eastAsia" w:hAnsi="宋体" w:cs="宋体"/>
          <w:color w:val="000000" w:themeColor="text1"/>
          <w:szCs w:val="21"/>
          <w:lang w:eastAsia="zh-CN"/>
          <w14:textFill>
            <w14:solidFill>
              <w14:schemeClr w14:val="tx1"/>
            </w14:solidFill>
          </w14:textFill>
        </w:rPr>
        <w:t>王益军、张超</w:t>
      </w:r>
      <w:r>
        <w:rPr>
          <w:rFonts w:hint="eastAsia" w:hAnsi="宋体" w:cs="宋体"/>
          <w:color w:val="000000" w:themeColor="text1"/>
          <w:szCs w:val="21"/>
          <w14:textFill>
            <w14:solidFill>
              <w14:schemeClr w14:val="tx1"/>
            </w14:solidFill>
          </w14:textFill>
        </w:rPr>
        <w:t>、</w:t>
      </w:r>
      <w:r>
        <w:rPr>
          <w:rFonts w:hint="eastAsia" w:hAnsi="宋体" w:cs="宋体"/>
          <w:color w:val="000000" w:themeColor="text1"/>
          <w:szCs w:val="21"/>
          <w:lang w:eastAsia="zh-CN"/>
          <w14:textFill>
            <w14:solidFill>
              <w14:schemeClr w14:val="tx1"/>
            </w14:solidFill>
          </w14:textFill>
        </w:rPr>
        <w:t>陈新华</w:t>
      </w:r>
      <w:r>
        <w:rPr>
          <w:rFonts w:hint="eastAsia" w:hAnsi="宋体" w:cs="宋体"/>
          <w:color w:val="000000" w:themeColor="text1"/>
          <w:szCs w:val="21"/>
          <w14:textFill>
            <w14:solidFill>
              <w14:schemeClr w14:val="tx1"/>
            </w14:solidFill>
          </w14:textFill>
        </w:rPr>
        <w:t>、</w:t>
      </w:r>
      <w:r>
        <w:rPr>
          <w:rFonts w:hint="eastAsia" w:hAnsi="宋体" w:cs="宋体"/>
          <w:color w:val="000000" w:themeColor="text1"/>
          <w:szCs w:val="21"/>
          <w:lang w:eastAsia="zh-CN"/>
          <w14:textFill>
            <w14:solidFill>
              <w14:schemeClr w14:val="tx1"/>
            </w14:solidFill>
          </w14:textFill>
        </w:rPr>
        <w:t>黄继康</w:t>
      </w:r>
      <w:r>
        <w:rPr>
          <w:rFonts w:hint="eastAsia" w:hAnsi="宋体" w:cs="宋体"/>
          <w:color w:val="000000" w:themeColor="text1"/>
          <w:szCs w:val="21"/>
          <w14:textFill>
            <w14:solidFill>
              <w14:schemeClr w14:val="tx1"/>
            </w14:solidFill>
          </w14:textFill>
        </w:rPr>
        <w:t>、</w:t>
      </w:r>
      <w:r>
        <w:rPr>
          <w:rFonts w:hint="eastAsia" w:hAnsi="宋体" w:cs="宋体"/>
          <w:color w:val="000000" w:themeColor="text1"/>
          <w:szCs w:val="21"/>
          <w:lang w:eastAsia="zh-CN"/>
          <w14:textFill>
            <w14:solidFill>
              <w14:schemeClr w14:val="tx1"/>
            </w14:solidFill>
          </w14:textFill>
        </w:rPr>
        <w:t>蒋红波</w:t>
      </w:r>
      <w:r>
        <w:rPr>
          <w:rFonts w:hint="eastAsia" w:hAnsi="宋体" w:cs="宋体"/>
          <w:color w:val="000000" w:themeColor="text1"/>
          <w:szCs w:val="21"/>
          <w14:textFill>
            <w14:solidFill>
              <w14:schemeClr w14:val="tx1"/>
            </w14:solidFill>
          </w14:textFill>
        </w:rPr>
        <w:t>、</w:t>
      </w:r>
      <w:r>
        <w:rPr>
          <w:rFonts w:hint="eastAsia" w:hAnsi="宋体" w:cs="宋体"/>
          <w:color w:val="000000" w:themeColor="text1"/>
          <w:szCs w:val="21"/>
          <w:lang w:eastAsia="zh-CN"/>
          <w14:textFill>
            <w14:solidFill>
              <w14:schemeClr w14:val="tx1"/>
            </w14:solidFill>
          </w14:textFill>
        </w:rPr>
        <w:t>王勇</w:t>
      </w:r>
      <w:r>
        <w:rPr>
          <w:rFonts w:hint="eastAsia" w:hAnsi="宋体" w:cs="宋体"/>
          <w:color w:val="000000" w:themeColor="text1"/>
          <w:szCs w:val="21"/>
          <w14:textFill>
            <w14:solidFill>
              <w14:schemeClr w14:val="tx1"/>
            </w14:solidFill>
          </w14:textFill>
        </w:rPr>
        <w:t>、</w:t>
      </w:r>
      <w:r>
        <w:rPr>
          <w:rFonts w:hint="eastAsia" w:hAnsi="宋体" w:cs="宋体"/>
          <w:color w:val="000000" w:themeColor="text1"/>
          <w:szCs w:val="21"/>
          <w:lang w:val="en-US" w:eastAsia="zh-CN"/>
          <w14:textFill>
            <w14:solidFill>
              <w14:schemeClr w14:val="tx1"/>
            </w14:solidFill>
          </w14:textFill>
        </w:rPr>
        <w:t>顾颖、</w:t>
      </w:r>
      <w:r>
        <w:rPr>
          <w:rFonts w:hint="eastAsia" w:hAnsi="宋体" w:cs="宋体"/>
          <w:color w:val="000000" w:themeColor="text1"/>
          <w:szCs w:val="21"/>
          <w14:textFill>
            <w14:solidFill>
              <w14:schemeClr w14:val="tx1"/>
            </w14:solidFill>
          </w14:textFill>
        </w:rPr>
        <w:t>黄宝慧、潘晓盼、</w:t>
      </w:r>
      <w:r>
        <w:rPr>
          <w:rFonts w:hint="eastAsia" w:hAnsi="宋体" w:cs="宋体"/>
          <w:color w:val="000000" w:themeColor="text1"/>
          <w:szCs w:val="21"/>
          <w:lang w:eastAsia="zh-CN"/>
          <w14:textFill>
            <w14:solidFill>
              <w14:schemeClr w14:val="tx1"/>
            </w14:solidFill>
          </w14:textFill>
        </w:rPr>
        <w:t>祝海梅</w:t>
      </w:r>
      <w:r>
        <w:rPr>
          <w:rFonts w:hint="eastAsia" w:hAnsi="宋体" w:cs="宋体"/>
          <w:color w:val="000000" w:themeColor="text1"/>
          <w:szCs w:val="21"/>
          <w14:textFill>
            <w14:solidFill>
              <w14:schemeClr w14:val="tx1"/>
            </w14:solidFill>
          </w14:textFill>
        </w:rPr>
        <w:t>、贺政、范圣成、</w:t>
      </w:r>
      <w:r>
        <w:rPr>
          <w:rFonts w:hint="eastAsia" w:hAnsi="宋体" w:cs="宋体"/>
          <w:color w:val="000000" w:themeColor="text1"/>
          <w:szCs w:val="21"/>
          <w:lang w:eastAsia="zh-CN"/>
          <w14:textFill>
            <w14:solidFill>
              <w14:schemeClr w14:val="tx1"/>
            </w14:solidFill>
          </w14:textFill>
        </w:rPr>
        <w:t>张怡竹、</w:t>
      </w:r>
      <w:r>
        <w:rPr>
          <w:rFonts w:hint="eastAsia" w:hAnsi="宋体" w:cs="宋体"/>
          <w:color w:val="000000" w:themeColor="text1"/>
          <w:szCs w:val="21"/>
          <w:lang w:val="en-US" w:eastAsia="zh-CN"/>
          <w14:textFill>
            <w14:solidFill>
              <w14:schemeClr w14:val="tx1"/>
            </w14:solidFill>
          </w14:textFill>
        </w:rPr>
        <w:t>霍雨佳、潘萍</w:t>
      </w:r>
      <w:r>
        <w:rPr>
          <w:rFonts w:hint="eastAsia" w:hAnsi="宋体" w:cs="宋体"/>
          <w:color w:val="000000" w:themeColor="text1"/>
          <w:szCs w:val="21"/>
          <w14:textFill>
            <w14:solidFill>
              <w14:schemeClr w14:val="tx1"/>
            </w14:solidFill>
          </w14:textFill>
        </w:rPr>
        <w:t>。</w:t>
      </w:r>
    </w:p>
    <w:bookmarkEnd w:id="19"/>
    <w:p w14:paraId="577858A1">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pPr>
      <w:bookmarkStart w:id="20" w:name="BookMark4"/>
    </w:p>
    <w:p w14:paraId="708F0C3E">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pPr>
    </w:p>
    <w:p w14:paraId="3B17518C">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pPr>
    </w:p>
    <w:p w14:paraId="1BDF6663">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pPr>
    </w:p>
    <w:p w14:paraId="17775536">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pPr>
    </w:p>
    <w:p w14:paraId="33059751">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pPr>
    </w:p>
    <w:p w14:paraId="31B4A666">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pPr>
    </w:p>
    <w:p w14:paraId="0AF5AA81">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pPr>
    </w:p>
    <w:p w14:paraId="00B50447">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pPr>
    </w:p>
    <w:p w14:paraId="055CD93E">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pPr>
    </w:p>
    <w:p w14:paraId="74681AAB">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pPr>
    </w:p>
    <w:p w14:paraId="74165DEF">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pPr>
    </w:p>
    <w:p w14:paraId="519EF85A">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pPr>
    </w:p>
    <w:p w14:paraId="50B1945F">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sectPr>
          <w:footerReference r:id="rId13" w:type="default"/>
          <w:pgSz w:w="11906" w:h="16838"/>
          <w:pgMar w:top="1928" w:right="1134" w:bottom="1134" w:left="1134" w:header="1418" w:footer="1134" w:gutter="284"/>
          <w:pgNumType w:fmt="upperRoman"/>
          <w:cols w:space="425" w:num="1"/>
          <w:formProt w:val="0"/>
          <w:docGrid w:type="lines" w:linePitch="312" w:charSpace="0"/>
        </w:sectPr>
      </w:pPr>
    </w:p>
    <w:p w14:paraId="02CEC471">
      <w:pPr>
        <w:pStyle w:val="233"/>
        <w:widowControl w:val="0"/>
        <w:spacing w:line="500" w:lineRule="exact"/>
        <w:ind w:firstLineChars="0"/>
        <w:rPr>
          <w:rFonts w:hint="eastAsia" w:ascii="宋体" w:hAnsi="宋体" w:cs="Times New Roman"/>
          <w:b/>
          <w:bCs/>
          <w:color w:val="000000" w:themeColor="text1"/>
          <w:sz w:val="28"/>
          <w:szCs w:val="28"/>
          <w14:textFill>
            <w14:solidFill>
              <w14:schemeClr w14:val="tx1"/>
            </w14:solidFill>
          </w14:textFill>
        </w:rPr>
      </w:pPr>
    </w:p>
    <w:p w14:paraId="0E4D4ADA">
      <w:pPr>
        <w:spacing w:line="20" w:lineRule="exact"/>
        <w:jc w:val="center"/>
        <w:rPr>
          <w:rFonts w:ascii="黑体" w:hAnsi="黑体" w:eastAsia="黑体"/>
          <w:color w:val="000000" w:themeColor="text1"/>
          <w:sz w:val="32"/>
          <w:szCs w:val="32"/>
          <w14:textFill>
            <w14:solidFill>
              <w14:schemeClr w14:val="tx1"/>
            </w14:solidFill>
          </w14:textFill>
        </w:rPr>
      </w:pPr>
    </w:p>
    <w:sdt>
      <w:sdtPr>
        <w:rPr>
          <w:color w:val="000000" w:themeColor="text1"/>
          <w14:textFill>
            <w14:solidFill>
              <w14:schemeClr w14:val="tx1"/>
            </w14:solidFill>
          </w14:textFill>
        </w:rPr>
        <w:tag w:val="NEW_STAND_NAME"/>
        <w:id w:val="595910757"/>
        <w:lock w:val="sdtLocked"/>
        <w:placeholder>
          <w:docPart w:val="C537C6A6CBDC4CA285A9BD690E534DFA"/>
        </w:placeholder>
      </w:sdtPr>
      <w:sdtEndPr>
        <w:rPr>
          <w:color w:val="000000" w:themeColor="text1"/>
          <w14:textFill>
            <w14:solidFill>
              <w14:schemeClr w14:val="tx1"/>
            </w14:solidFill>
          </w14:textFill>
        </w:rPr>
      </w:sdtEndPr>
      <w:sdtContent>
        <w:p w14:paraId="3D6B3311">
          <w:pPr>
            <w:pStyle w:val="180"/>
            <w:spacing w:before="3" w:beforeLines="1" w:after="686" w:afterLines="220"/>
            <w:rPr>
              <w:color w:val="000000" w:themeColor="text1"/>
              <w14:textFill>
                <w14:solidFill>
                  <w14:schemeClr w14:val="tx1"/>
                </w14:solidFill>
              </w14:textFill>
            </w:rPr>
          </w:pPr>
          <w:bookmarkStart w:id="21" w:name="NEW_STAND_NAME"/>
          <w:r>
            <w:rPr>
              <w:rFonts w:ascii="Times New Roman" w:hAnsi="Times New Roman"/>
              <w:color w:val="000000" w:themeColor="text1"/>
              <w14:textFill>
                <w14:solidFill>
                  <w14:schemeClr w14:val="tx1"/>
                </w14:solidFill>
              </w14:textFill>
            </w:rPr>
            <w:t>政府购买动物防疫社会化服务管理规范</w:t>
          </w:r>
        </w:p>
      </w:sdtContent>
    </w:sdt>
    <w:bookmarkEnd w:id="21"/>
    <w:p w14:paraId="0485540A">
      <w:pPr>
        <w:pStyle w:val="107"/>
        <w:spacing w:before="312" w:after="312"/>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bookmarkStart w:id="22" w:name="_Toc24884211"/>
      <w:bookmarkStart w:id="23" w:name="_Toc24884218"/>
      <w:bookmarkStart w:id="24" w:name="_Toc26986771"/>
      <w:bookmarkStart w:id="25" w:name="_Toc119574370"/>
      <w:bookmarkStart w:id="26" w:name="_Toc17233325"/>
      <w:bookmarkStart w:id="27" w:name="_Toc97191423"/>
      <w:bookmarkStart w:id="28" w:name="_Toc26986530"/>
      <w:bookmarkStart w:id="29" w:name="_Toc26648465"/>
      <w:bookmarkStart w:id="30" w:name="_Toc26718930"/>
      <w:bookmarkStart w:id="31" w:name="_Toc17233333"/>
      <w:r>
        <w:rPr>
          <w:rFonts w:hint="eastAsia"/>
          <w:color w:val="000000" w:themeColor="text1"/>
          <w14:textFill>
            <w14:solidFill>
              <w14:schemeClr w14:val="tx1"/>
            </w14:solidFill>
          </w14:textFill>
        </w:rPr>
        <w:t>范</w:t>
      </w: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围</w:t>
      </w:r>
      <w:bookmarkEnd w:id="22"/>
      <w:bookmarkEnd w:id="23"/>
      <w:bookmarkEnd w:id="24"/>
      <w:bookmarkEnd w:id="25"/>
      <w:bookmarkEnd w:id="26"/>
      <w:bookmarkEnd w:id="27"/>
      <w:bookmarkEnd w:id="28"/>
      <w:bookmarkEnd w:id="29"/>
      <w:bookmarkEnd w:id="30"/>
      <w:bookmarkEnd w:id="31"/>
      <w:bookmarkStart w:id="32" w:name="_Toc24884212"/>
      <w:bookmarkStart w:id="33" w:name="_Toc26648466"/>
      <w:bookmarkStart w:id="34" w:name="_Toc24884219"/>
      <w:bookmarkStart w:id="35" w:name="_Toc17233326"/>
      <w:bookmarkStart w:id="36" w:name="_Toc17233334"/>
    </w:p>
    <w:p w14:paraId="1DD2E60F">
      <w:pPr>
        <w:pStyle w:val="59"/>
        <w:ind w:firstLine="420"/>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t>本文件规定了政府购买动物防疫社会化服务的服务项目、资金保障、购买</w:t>
      </w:r>
      <w:r>
        <w:rPr>
          <w:rFonts w:hint="eastAsia" w:ascii="Times New Roman" w:cs="Times New Roman"/>
          <w:color w:val="000000" w:themeColor="text1"/>
          <w:kern w:val="2"/>
          <w:sz w:val="21"/>
          <w:szCs w:val="21"/>
          <w:lang w:val="en-US" w:eastAsia="zh-CN" w:bidi="ar-SA"/>
          <w14:textFill>
            <w14:solidFill>
              <w14:schemeClr w14:val="tx1"/>
            </w14:solidFill>
          </w14:textFill>
        </w:rPr>
        <w:t>流程</w:t>
      </w:r>
      <w: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t>、</w:t>
      </w:r>
      <w:r>
        <w:rPr>
          <w:rFonts w:hint="eastAsia" w:ascii="Times New Roman" w:cs="Times New Roman"/>
          <w:color w:val="000000" w:themeColor="text1"/>
          <w:kern w:val="2"/>
          <w:sz w:val="21"/>
          <w:szCs w:val="21"/>
          <w:lang w:val="en-US" w:eastAsia="zh-CN" w:bidi="ar-SA"/>
          <w14:textFill>
            <w14:solidFill>
              <w14:schemeClr w14:val="tx1"/>
            </w14:solidFill>
          </w14:textFill>
        </w:rPr>
        <w:t>购买</w:t>
      </w:r>
      <w: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t>管理和档案管理</w:t>
      </w: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的要求</w:t>
      </w:r>
      <w: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t>。</w:t>
      </w:r>
    </w:p>
    <w:p w14:paraId="759DA737">
      <w:pPr>
        <w:pStyle w:val="59"/>
        <w:ind w:firstLine="420"/>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t>本文件适用于政府购买动物防疫社会化服务的管理。</w:t>
      </w:r>
    </w:p>
    <w:p w14:paraId="6EB09EF3">
      <w:pPr>
        <w:pStyle w:val="107"/>
        <w:spacing w:before="312" w:after="312"/>
        <w:rPr>
          <w:color w:val="000000" w:themeColor="text1"/>
          <w14:textFill>
            <w14:solidFill>
              <w14:schemeClr w14:val="tx1"/>
            </w14:solidFill>
          </w14:textFill>
        </w:rPr>
      </w:pPr>
      <w:bookmarkStart w:id="37" w:name="_Toc97191424"/>
      <w:bookmarkStart w:id="38" w:name="_Toc26986772"/>
      <w:bookmarkStart w:id="39" w:name="_Toc119574371"/>
      <w:bookmarkStart w:id="40" w:name="_Toc26718931"/>
      <w:bookmarkStart w:id="41" w:name="_Toc26986531"/>
      <w:r>
        <w:rPr>
          <w:rFonts w:hint="eastAsia"/>
          <w:color w:val="000000" w:themeColor="text1"/>
          <w14:textFill>
            <w14:solidFill>
              <w14:schemeClr w14:val="tx1"/>
            </w14:solidFill>
          </w14:textFill>
        </w:rPr>
        <w:t>规范性引用文件</w:t>
      </w:r>
      <w:bookmarkEnd w:id="32"/>
      <w:bookmarkEnd w:id="33"/>
      <w:bookmarkEnd w:id="34"/>
      <w:bookmarkEnd w:id="35"/>
      <w:bookmarkEnd w:id="36"/>
      <w:bookmarkEnd w:id="37"/>
      <w:bookmarkEnd w:id="38"/>
      <w:bookmarkEnd w:id="39"/>
      <w:bookmarkEnd w:id="40"/>
      <w:bookmarkEnd w:id="41"/>
    </w:p>
    <w:sdt>
      <w:sdtPr>
        <w:rPr>
          <w:rFonts w:hint="eastAsia"/>
          <w:color w:val="000000" w:themeColor="text1"/>
          <w14:textFill>
            <w14:solidFill>
              <w14:schemeClr w14:val="tx1"/>
            </w14:solidFill>
          </w14:textFill>
        </w:rPr>
        <w:id w:val="715848253"/>
        <w:placeholder>
          <w:docPart w:val="41F080AFED6741E99C026EC2BD0AE19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14:paraId="2FAED9B4">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EAD0335">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DB32/T 2358  政府采购公开招标</w:t>
      </w:r>
    </w:p>
    <w:p w14:paraId="4E927A4A">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DB32/T 2359  政府采购代理机构服务规范</w:t>
      </w:r>
    </w:p>
    <w:p w14:paraId="10901198">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DB32/T 3136  政府采购单一来源</w:t>
      </w:r>
    </w:p>
    <w:p w14:paraId="05424BFD">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DB32/T 3138  政府采购询价</w:t>
      </w:r>
    </w:p>
    <w:p w14:paraId="7E88D016">
      <w:pPr>
        <w:pStyle w:val="107"/>
        <w:spacing w:before="312" w:after="312"/>
        <w:rPr>
          <w:color w:val="000000" w:themeColor="text1"/>
          <w14:textFill>
            <w14:solidFill>
              <w14:schemeClr w14:val="tx1"/>
            </w14:solidFill>
          </w14:textFill>
        </w:rPr>
      </w:pPr>
      <w:bookmarkStart w:id="42" w:name="_Toc119574372"/>
      <w:bookmarkStart w:id="43" w:name="_Toc97191425"/>
      <w:r>
        <w:rPr>
          <w:rFonts w:hint="eastAsia"/>
          <w:color w:val="000000" w:themeColor="text1"/>
          <w:szCs w:val="21"/>
          <w14:textFill>
            <w14:solidFill>
              <w14:schemeClr w14:val="tx1"/>
            </w14:solidFill>
          </w14:textFill>
        </w:rPr>
        <w:t>术语和定义</w:t>
      </w:r>
      <w:bookmarkEnd w:id="42"/>
      <w:bookmarkEnd w:id="43"/>
    </w:p>
    <w:sdt>
      <w:sdtPr>
        <w:rPr>
          <w:color w:val="000000" w:themeColor="text1"/>
          <w14:textFill>
            <w14:solidFill>
              <w14:schemeClr w14:val="tx1"/>
            </w14:solidFill>
          </w14:textFill>
        </w:rPr>
        <w:id w:val="-1909835108"/>
        <w:placeholder>
          <w:docPart w:val="57BE9801A79F49B1BCB306691B917D5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000000" w:themeColor="text1"/>
          <w14:textFill>
            <w14:solidFill>
              <w14:schemeClr w14:val="tx1"/>
            </w14:solidFill>
          </w14:textFill>
        </w:rPr>
      </w:sdtEndPr>
      <w:sdtContent>
        <w:p w14:paraId="55089EB4">
          <w:pPr>
            <w:pStyle w:val="59"/>
            <w:ind w:firstLine="420"/>
            <w:rPr>
              <w:color w:val="000000" w:themeColor="text1"/>
              <w14:textFill>
                <w14:solidFill>
                  <w14:schemeClr w14:val="tx1"/>
                </w14:solidFill>
              </w14:textFill>
            </w:rPr>
          </w:pPr>
          <w:bookmarkStart w:id="44" w:name="_Toc26986532"/>
          <w:bookmarkEnd w:id="44"/>
          <w:r>
            <w:rPr>
              <w:color w:val="000000" w:themeColor="text1"/>
              <w14:textFill>
                <w14:solidFill>
                  <w14:schemeClr w14:val="tx1"/>
                </w14:solidFill>
              </w14:textFill>
            </w:rPr>
            <w:t>下列术语和定义适用于本文件。</w:t>
          </w:r>
        </w:p>
      </w:sdtContent>
    </w:sdt>
    <w:p w14:paraId="7255E157">
      <w:pPr>
        <w:pStyle w:val="108"/>
        <w:spacing w:before="156" w:after="156"/>
        <w:rPr>
          <w:rFonts w:hint="eastAsia" w:ascii="黑体" w:hAnsi="黑体" w:eastAsia="黑体" w:cs="黑体"/>
          <w:color w:val="000000" w:themeColor="text1"/>
          <w14:textFill>
            <w14:solidFill>
              <w14:schemeClr w14:val="tx1"/>
            </w14:solidFill>
          </w14:textFill>
        </w:rPr>
      </w:pPr>
      <w:bookmarkStart w:id="45" w:name="_Toc119574373"/>
      <w:bookmarkEnd w:id="45"/>
    </w:p>
    <w:p w14:paraId="0E474447">
      <w:pPr>
        <w:spacing w:line="360" w:lineRule="auto"/>
        <w:ind w:firstLine="420" w:firstLineChars="200"/>
        <w:contextualSpacing/>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政府购买服务</w:t>
      </w:r>
      <w:bookmarkStart w:id="46" w:name="OLE_LINK5"/>
      <w:r>
        <w:rPr>
          <w:rFonts w:hint="eastAsia" w:ascii="黑体" w:hAnsi="黑体" w:eastAsia="黑体" w:cs="黑体"/>
          <w:color w:val="000000" w:themeColor="text1"/>
          <w14:textFill>
            <w14:solidFill>
              <w14:schemeClr w14:val="tx1"/>
            </w14:solidFill>
          </w14:textFill>
        </w:rPr>
        <w:t xml:space="preserve"> government purchase of</w:t>
      </w:r>
      <w:bookmarkEnd w:id="46"/>
      <w:r>
        <w:rPr>
          <w:rFonts w:hint="eastAsia" w:ascii="黑体" w:hAnsi="黑体" w:eastAsia="黑体" w:cs="黑体"/>
          <w:color w:val="000000" w:themeColor="text1"/>
          <w14:textFill>
            <w14:solidFill>
              <w14:schemeClr w14:val="tx1"/>
            </w14:solidFill>
          </w14:textFill>
        </w:rPr>
        <w:t xml:space="preserve"> service</w:t>
      </w:r>
    </w:p>
    <w:p w14:paraId="3E5D3000">
      <w:pPr>
        <w:spacing w:line="360" w:lineRule="auto"/>
        <w:ind w:firstLine="420" w:firstLineChars="200"/>
        <w:contextualSpacing/>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通过发挥和调节市场机制，把政府直接提供的一部分公共服务事项以及政府履职所需辅助性服务事项，按照特定的方式和程序，交由具备条件的社会力量承担，并根据合同约定向其支付费用的行为。</w:t>
      </w:r>
    </w:p>
    <w:p w14:paraId="4B7A3DA8">
      <w:pPr>
        <w:pStyle w:val="108"/>
        <w:spacing w:before="156" w:after="156"/>
        <w:rPr>
          <w:rFonts w:hint="eastAsia" w:ascii="黑体" w:hAnsi="黑体" w:eastAsia="黑体" w:cs="黑体"/>
          <w:color w:val="000000" w:themeColor="text1"/>
          <w14:textFill>
            <w14:solidFill>
              <w14:schemeClr w14:val="tx1"/>
            </w14:solidFill>
          </w14:textFill>
        </w:rPr>
      </w:pPr>
      <w:bookmarkStart w:id="47" w:name="_Toc119574374"/>
      <w:bookmarkEnd w:id="47"/>
    </w:p>
    <w:p w14:paraId="284CE87B">
      <w:pPr>
        <w:spacing w:line="360" w:lineRule="auto"/>
        <w:ind w:firstLine="420" w:firstLineChars="200"/>
        <w:contextualSpacing/>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动物防疫</w:t>
      </w:r>
      <w:bookmarkStart w:id="48" w:name="OLE_LINK4"/>
      <w:r>
        <w:rPr>
          <w:rFonts w:hint="eastAsia" w:ascii="黑体" w:hAnsi="黑体" w:eastAsia="黑体" w:cs="黑体"/>
          <w:color w:val="000000" w:themeColor="text1"/>
          <w14:textFill>
            <w14:solidFill>
              <w14:schemeClr w14:val="tx1"/>
            </w14:solidFill>
          </w14:textFill>
        </w:rPr>
        <w:t xml:space="preserve"> animal</w:t>
      </w:r>
      <w:bookmarkStart w:id="49" w:name="OLE_LINK2"/>
      <w:r>
        <w:rPr>
          <w:rFonts w:hint="eastAsia" w:ascii="黑体" w:hAnsi="黑体" w:eastAsia="黑体" w:cs="黑体"/>
          <w:color w:val="000000" w:themeColor="text1"/>
          <w14:textFill>
            <w14:solidFill>
              <w14:schemeClr w14:val="tx1"/>
            </w14:solidFill>
          </w14:textFill>
        </w:rPr>
        <w:t xml:space="preserve"> epidemic</w:t>
      </w:r>
      <w:bookmarkEnd w:id="49"/>
      <w:r>
        <w:rPr>
          <w:rFonts w:hint="eastAsia" w:ascii="黑体" w:hAnsi="黑体" w:eastAsia="黑体" w:cs="黑体"/>
          <w:color w:val="000000" w:themeColor="text1"/>
          <w14:textFill>
            <w14:solidFill>
              <w14:schemeClr w14:val="tx1"/>
            </w14:solidFill>
          </w14:textFill>
        </w:rPr>
        <w:t xml:space="preserve"> prevention</w:t>
      </w:r>
      <w:bookmarkEnd w:id="48"/>
    </w:p>
    <w:p w14:paraId="6F8327EB">
      <w:pPr>
        <w:spacing w:line="360" w:lineRule="auto"/>
        <w:ind w:firstLine="420" w:firstLineChars="200"/>
        <w:contextualSpacing/>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动物疫病的预防、控制、诊疗、净化、消灭和动物、动物产品的检疫，以及病死动物、病害动物产品的无害化处理。</w:t>
      </w:r>
    </w:p>
    <w:p w14:paraId="4E39264D">
      <w:pPr>
        <w:pStyle w:val="108"/>
        <w:spacing w:before="156" w:after="156"/>
        <w:rPr>
          <w:rFonts w:hint="eastAsia" w:ascii="黑体" w:hAnsi="黑体" w:eastAsia="黑体" w:cs="黑体"/>
          <w:color w:val="000000" w:themeColor="text1"/>
          <w14:textFill>
            <w14:solidFill>
              <w14:schemeClr w14:val="tx1"/>
            </w14:solidFill>
          </w14:textFill>
        </w:rPr>
      </w:pPr>
      <w:bookmarkStart w:id="50" w:name="_Toc119574375"/>
      <w:bookmarkEnd w:id="50"/>
    </w:p>
    <w:p w14:paraId="63ECB60A">
      <w:pPr>
        <w:spacing w:line="360" w:lineRule="auto"/>
        <w:ind w:firstLine="420" w:firstLineChars="200"/>
        <w:contextualSpacing/>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政府购买动物防疫社会化服务 government purchase of animal epidemic prevention service</w:t>
      </w:r>
    </w:p>
    <w:p w14:paraId="5C4931D7">
      <w:pPr>
        <w:spacing w:line="360" w:lineRule="auto"/>
        <w:ind w:firstLine="420" w:firstLineChars="200"/>
        <w:contextualSpacing/>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政府根据畜牧业产前、产中、产后全产业链服务需求，履行政府采购的程序和方式，向动物防疫社会化服务企业为畜牧业经营主体购买从养殖到屠宰全链条、多层次服务，并根据对其服务数量、质量和绩效等指标进行综合客观考评后向其支付费用的行为。</w:t>
      </w:r>
    </w:p>
    <w:p w14:paraId="4C937C05">
      <w:pPr>
        <w:pStyle w:val="108"/>
        <w:spacing w:before="156" w:after="156"/>
        <w:rPr>
          <w:rFonts w:hint="eastAsia" w:ascii="黑体" w:hAnsi="黑体" w:eastAsia="黑体" w:cs="黑体"/>
          <w:color w:val="000000" w:themeColor="text1"/>
          <w14:textFill>
            <w14:solidFill>
              <w14:schemeClr w14:val="tx1"/>
            </w14:solidFill>
          </w14:textFill>
        </w:rPr>
      </w:pPr>
      <w:bookmarkStart w:id="51" w:name="_Toc119574376"/>
      <w:bookmarkEnd w:id="51"/>
    </w:p>
    <w:p w14:paraId="24B937D5">
      <w:pPr>
        <w:spacing w:line="360" w:lineRule="auto"/>
        <w:ind w:firstLine="420" w:firstLineChars="200"/>
        <w:contextualSpacing/>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动物防疫社会化服务企业 socialized service organization of Animal epidemic prevention</w:t>
      </w:r>
    </w:p>
    <w:p w14:paraId="20DEDC8C">
      <w:pPr>
        <w:spacing w:line="360" w:lineRule="auto"/>
        <w:ind w:firstLine="420" w:firstLineChars="200"/>
        <w:contextualSpacing/>
        <w:rPr>
          <w:rFonts w:ascii="Times New Roman" w:hAnsi="Times New Roman"/>
          <w:color w:val="000000" w:themeColor="text1"/>
          <w14:textFill>
            <w14:solidFill>
              <w14:schemeClr w14:val="tx1"/>
            </w14:solidFill>
          </w14:textFill>
        </w:rPr>
      </w:pPr>
      <w:bookmarkStart w:id="52" w:name="_Toc30488"/>
      <w:bookmarkStart w:id="53" w:name="_Toc6022"/>
      <w:r>
        <w:rPr>
          <w:rFonts w:ascii="Times New Roman" w:hAnsi="Times New Roman"/>
          <w:color w:val="000000" w:themeColor="text1"/>
          <w14:textFill>
            <w14:solidFill>
              <w14:schemeClr w14:val="tx1"/>
            </w14:solidFill>
          </w14:textFill>
        </w:rPr>
        <w:t>依法成立，具备承接动物防疫社会化服务资质、能力</w:t>
      </w:r>
      <w:bookmarkEnd w:id="52"/>
      <w:bookmarkEnd w:id="53"/>
      <w:r>
        <w:rPr>
          <w:rFonts w:ascii="Times New Roman" w:hAnsi="Times New Roman"/>
          <w:color w:val="000000" w:themeColor="text1"/>
          <w14:textFill>
            <w14:solidFill>
              <w14:schemeClr w14:val="tx1"/>
            </w14:solidFill>
          </w14:textFill>
        </w:rPr>
        <w:t>的企业。</w:t>
      </w:r>
    </w:p>
    <w:p w14:paraId="0482765F">
      <w:pPr>
        <w:pStyle w:val="108"/>
        <w:spacing w:before="156" w:after="156"/>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 xml:space="preserve"> </w:t>
      </w:r>
      <w:bookmarkStart w:id="54" w:name="_Toc119574377"/>
      <w:bookmarkEnd w:id="54"/>
    </w:p>
    <w:p w14:paraId="3647CB5B">
      <w:pPr>
        <w:spacing w:line="360" w:lineRule="auto"/>
        <w:ind w:firstLine="420" w:firstLineChars="200"/>
        <w:contextualSpacing/>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服务单元 unit of animal epidemic prevention service</w:t>
      </w:r>
    </w:p>
    <w:p w14:paraId="6CAEBB00">
      <w:pPr>
        <w:spacing w:line="360" w:lineRule="auto"/>
        <w:ind w:firstLine="420" w:firstLineChars="200"/>
        <w:contextualSpacing/>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根据县级畜禽养殖规模划分成若干个区域，每个区域由一个或多个乡镇组成，为一个服务单元。</w:t>
      </w:r>
    </w:p>
    <w:p w14:paraId="704FC111">
      <w:pPr>
        <w:pStyle w:val="108"/>
        <w:spacing w:before="156" w:after="156"/>
        <w:rPr>
          <w:color w:val="000000" w:themeColor="text1"/>
          <w14:textFill>
            <w14:solidFill>
              <w14:schemeClr w14:val="tx1"/>
            </w14:solidFill>
          </w14:textFill>
        </w:rPr>
      </w:pPr>
      <w:bookmarkStart w:id="55" w:name="_Toc119574378"/>
      <w:bookmarkEnd w:id="55"/>
      <w:bookmarkStart w:id="56" w:name="_Toc2560"/>
      <w:bookmarkStart w:id="57" w:name="_Toc15912"/>
    </w:p>
    <w:p w14:paraId="36F58735">
      <w:pPr>
        <w:pStyle w:val="2"/>
        <w:spacing w:before="0" w:after="0" w:line="360" w:lineRule="auto"/>
        <w:ind w:firstLine="420" w:firstLineChars="200"/>
        <w:contextualSpacing/>
        <w:jc w:val="left"/>
        <w:rPr>
          <w:rFonts w:ascii="Times New Roman" w:hAnsi="Times New Roman" w:eastAsia="黑体" w:cs="Times New Roman"/>
          <w:b w:val="0"/>
          <w:color w:val="000000" w:themeColor="text1"/>
          <w:sz w:val="21"/>
          <w:szCs w:val="21"/>
          <w14:textFill>
            <w14:solidFill>
              <w14:schemeClr w14:val="tx1"/>
            </w14:solidFill>
          </w14:textFill>
        </w:rPr>
      </w:pPr>
      <w:bookmarkStart w:id="58" w:name="_Toc119574379"/>
      <w:r>
        <w:rPr>
          <w:rFonts w:ascii="Times New Roman" w:hAnsi="Times New Roman" w:eastAsia="黑体" w:cs="Times New Roman"/>
          <w:b w:val="0"/>
          <w:color w:val="000000" w:themeColor="text1"/>
          <w:sz w:val="21"/>
          <w:szCs w:val="21"/>
          <w14:textFill>
            <w14:solidFill>
              <w14:schemeClr w14:val="tx1"/>
            </w14:solidFill>
          </w14:textFill>
        </w:rPr>
        <w:t>购买主体</w:t>
      </w:r>
      <w:r>
        <w:rPr>
          <w:rFonts w:hint="eastAsia" w:ascii="Times New Roman" w:hAnsi="Times New Roman" w:eastAsia="黑体" w:cs="Times New Roman"/>
          <w:b w:val="0"/>
          <w:color w:val="000000" w:themeColor="text1"/>
          <w:sz w:val="21"/>
          <w:szCs w:val="21"/>
          <w14:textFill>
            <w14:solidFill>
              <w14:schemeClr w14:val="tx1"/>
            </w14:solidFill>
          </w14:textFill>
        </w:rPr>
        <w:t xml:space="preserve"> </w:t>
      </w:r>
      <w:r>
        <w:rPr>
          <w:rFonts w:ascii="Times New Roman" w:hAnsi="Times New Roman" w:eastAsia="黑体" w:cs="Times New Roman"/>
          <w:b w:val="0"/>
          <w:color w:val="000000" w:themeColor="text1"/>
          <w:sz w:val="21"/>
          <w:szCs w:val="21"/>
          <w14:textFill>
            <w14:solidFill>
              <w14:schemeClr w14:val="tx1"/>
            </w14:solidFill>
          </w14:textFill>
        </w:rPr>
        <w:t>subject of purchase</w:t>
      </w:r>
      <w:bookmarkEnd w:id="56"/>
      <w:bookmarkEnd w:id="57"/>
      <w:bookmarkEnd w:id="58"/>
    </w:p>
    <w:p w14:paraId="6DC106F8">
      <w:pPr>
        <w:spacing w:line="360" w:lineRule="auto"/>
        <w:ind w:firstLine="420" w:firstLineChars="200"/>
        <w:contextualSpacing/>
        <w:rPr>
          <w:rFonts w:ascii="Times New Roman" w:hAnsi="Times New Roman"/>
          <w:color w:val="000000" w:themeColor="text1"/>
          <w14:textFill>
            <w14:solidFill>
              <w14:schemeClr w14:val="tx1"/>
            </w14:solidFill>
          </w14:textFill>
        </w:rPr>
      </w:pPr>
      <w:bookmarkStart w:id="59" w:name="_Toc32162"/>
      <w:bookmarkStart w:id="60" w:name="_Toc16208"/>
      <w:r>
        <w:rPr>
          <w:rFonts w:ascii="Times New Roman" w:hAnsi="Times New Roman"/>
          <w:color w:val="000000" w:themeColor="text1"/>
          <w14:textFill>
            <w14:solidFill>
              <w14:schemeClr w14:val="tx1"/>
            </w14:solidFill>
          </w14:textFill>
        </w:rPr>
        <w:t>具体实施政府购买动物防疫社会化服务的县级农业农村主管部门或乡镇人民政府、街道办事处等。</w:t>
      </w:r>
      <w:bookmarkEnd w:id="59"/>
      <w:bookmarkEnd w:id="60"/>
    </w:p>
    <w:p w14:paraId="6F89937A">
      <w:pPr>
        <w:pStyle w:val="107"/>
        <w:spacing w:before="312" w:after="312"/>
        <w:rPr>
          <w:color w:val="000000" w:themeColor="text1"/>
          <w14:textFill>
            <w14:solidFill>
              <w14:schemeClr w14:val="tx1"/>
            </w14:solidFill>
          </w14:textFill>
        </w:rPr>
      </w:pPr>
      <w:bookmarkStart w:id="61" w:name="_Toc119574380"/>
      <w:bookmarkStart w:id="62" w:name="_Toc1331"/>
      <w:r>
        <w:rPr>
          <w:color w:val="000000" w:themeColor="text1"/>
          <w14:textFill>
            <w14:solidFill>
              <w14:schemeClr w14:val="tx1"/>
            </w14:solidFill>
          </w14:textFill>
        </w:rPr>
        <w:t>服务项目</w:t>
      </w:r>
      <w:bookmarkEnd w:id="61"/>
      <w:bookmarkEnd w:id="62"/>
    </w:p>
    <w:p w14:paraId="7958D316">
      <w:pPr>
        <w:pStyle w:val="108"/>
        <w:spacing w:before="156" w:after="156"/>
        <w:rPr>
          <w:color w:val="000000" w:themeColor="text1"/>
          <w14:textFill>
            <w14:solidFill>
              <w14:schemeClr w14:val="tx1"/>
            </w14:solidFill>
          </w14:textFill>
        </w:rPr>
      </w:pPr>
      <w:bookmarkStart w:id="63" w:name="_Toc119574381"/>
      <w:bookmarkStart w:id="64" w:name="_Toc13271"/>
      <w:r>
        <w:rPr>
          <w:color w:val="000000" w:themeColor="text1"/>
          <w14:textFill>
            <w14:solidFill>
              <w14:schemeClr w14:val="tx1"/>
            </w14:solidFill>
          </w14:textFill>
        </w:rPr>
        <w:t>防疫</w:t>
      </w:r>
      <w:bookmarkEnd w:id="63"/>
      <w:bookmarkEnd w:id="64"/>
      <w:r>
        <w:rPr>
          <w:rFonts w:hint="eastAsia"/>
          <w:color w:val="000000" w:themeColor="text1"/>
          <w:lang w:val="en-US" w:eastAsia="zh-CN"/>
          <w14:textFill>
            <w14:solidFill>
              <w14:schemeClr w14:val="tx1"/>
            </w14:solidFill>
          </w14:textFill>
        </w:rPr>
        <w:t>类</w:t>
      </w:r>
    </w:p>
    <w:p w14:paraId="123250B1">
      <w:pPr>
        <w:pStyle w:val="2"/>
        <w:spacing w:before="0" w:after="0" w:line="360" w:lineRule="auto"/>
        <w:ind w:firstLine="420" w:firstLineChars="200"/>
        <w:contextualSpacing/>
        <w:jc w:val="both"/>
        <w:rPr>
          <w:rFonts w:ascii="宋体" w:hAnsi="宋体" w:cs="宋体"/>
          <w:b w:val="0"/>
          <w:bCs w:val="0"/>
          <w:color w:val="000000" w:themeColor="text1"/>
          <w:sz w:val="21"/>
          <w:szCs w:val="21"/>
          <w14:textFill>
            <w14:solidFill>
              <w14:schemeClr w14:val="tx1"/>
            </w14:solidFill>
          </w14:textFill>
        </w:rPr>
      </w:pPr>
      <w:bookmarkStart w:id="65" w:name="_Toc119574382"/>
      <w:r>
        <w:rPr>
          <w:rFonts w:hint="eastAsia" w:ascii="宋体" w:hAnsi="宋体" w:cs="宋体"/>
          <w:b w:val="0"/>
          <w:bCs w:val="0"/>
          <w:color w:val="000000" w:themeColor="text1"/>
          <w:sz w:val="21"/>
          <w:szCs w:val="21"/>
          <w14:textFill>
            <w14:solidFill>
              <w14:schemeClr w14:val="tx1"/>
            </w14:solidFill>
          </w14:textFill>
        </w:rPr>
        <w:t>应包括但不限于以下内容：</w:t>
      </w:r>
      <w:bookmarkEnd w:id="65"/>
    </w:p>
    <w:p w14:paraId="0CB50D74">
      <w:pPr>
        <w:pStyle w:val="177"/>
        <w:rPr>
          <w:color w:val="000000" w:themeColor="text1"/>
          <w14:textFill>
            <w14:solidFill>
              <w14:schemeClr w14:val="tx1"/>
            </w14:solidFill>
          </w14:textFill>
        </w:rPr>
      </w:pPr>
      <w:bookmarkStart w:id="66" w:name="_Toc23911"/>
      <w:bookmarkStart w:id="67" w:name="_Toc25732"/>
      <w:bookmarkStart w:id="68" w:name="_Toc12509"/>
      <w:r>
        <w:rPr>
          <w:rFonts w:hint="eastAsia"/>
          <w:color w:val="000000" w:themeColor="text1"/>
          <w14:textFill>
            <w14:solidFill>
              <w14:schemeClr w14:val="tx1"/>
            </w14:solidFill>
          </w14:textFill>
        </w:rPr>
        <w:t>对高致病性禽流感、口蹄疫、小反刍兽疫等国家规定的重大动物疫病强制免疫病种实施强制免疫，包括免疫注射、佩戴标识、填制记录、强制免疫废弃物收集</w:t>
      </w:r>
      <w:bookmarkEnd w:id="66"/>
      <w:r>
        <w:rPr>
          <w:rFonts w:hint="eastAsia"/>
          <w:color w:val="000000" w:themeColor="text1"/>
          <w:lang w:eastAsia="zh-CN"/>
          <w14:textFill>
            <w14:solidFill>
              <w14:schemeClr w14:val="tx1"/>
            </w14:solidFill>
          </w14:textFill>
        </w:rPr>
        <w:t>。</w:t>
      </w:r>
    </w:p>
    <w:p w14:paraId="30A4E0D0">
      <w:pPr>
        <w:pStyle w:val="177"/>
        <w:rPr>
          <w:color w:val="000000" w:themeColor="text1"/>
          <w14:textFill>
            <w14:solidFill>
              <w14:schemeClr w14:val="tx1"/>
            </w14:solidFill>
          </w14:textFill>
        </w:rPr>
      </w:pPr>
      <w:bookmarkStart w:id="69" w:name="_Toc15371"/>
      <w:r>
        <w:rPr>
          <w:rFonts w:hint="eastAsia"/>
          <w:color w:val="000000" w:themeColor="text1"/>
          <w14:textFill>
            <w14:solidFill>
              <w14:schemeClr w14:val="tx1"/>
            </w14:solidFill>
          </w14:textFill>
        </w:rPr>
        <w:t>对狂犬病、</w:t>
      </w:r>
      <w:r>
        <w:rPr>
          <w:rFonts w:hint="eastAsia"/>
          <w:color w:val="000000" w:themeColor="text1"/>
          <w:lang w:val="en-US" w:eastAsia="zh-CN"/>
          <w14:textFill>
            <w14:solidFill>
              <w14:schemeClr w14:val="tx1"/>
            </w14:solidFill>
          </w14:textFill>
        </w:rPr>
        <w:t>牛结节性皮肤病</w:t>
      </w:r>
      <w:r>
        <w:rPr>
          <w:rFonts w:hint="eastAsia"/>
          <w:color w:val="000000" w:themeColor="text1"/>
          <w14:textFill>
            <w14:solidFill>
              <w14:schemeClr w14:val="tx1"/>
            </w14:solidFill>
          </w14:textFill>
        </w:rPr>
        <w:t>等江苏省规定的主要动物疫病</w:t>
      </w:r>
      <w:bookmarkEnd w:id="67"/>
      <w:bookmarkEnd w:id="68"/>
      <w:r>
        <w:rPr>
          <w:rFonts w:hint="eastAsia"/>
          <w:color w:val="000000" w:themeColor="text1"/>
          <w14:textFill>
            <w14:solidFill>
              <w14:schemeClr w14:val="tx1"/>
            </w14:solidFill>
          </w14:textFill>
        </w:rPr>
        <w:t>实施免疫，包括免疫注射、佩戴标识、填制记录、免疫废弃物收集</w:t>
      </w:r>
      <w:bookmarkEnd w:id="69"/>
      <w:r>
        <w:rPr>
          <w:rFonts w:hint="eastAsia"/>
          <w:color w:val="000000" w:themeColor="text1"/>
          <w:lang w:eastAsia="zh-CN"/>
          <w14:textFill>
            <w14:solidFill>
              <w14:schemeClr w14:val="tx1"/>
            </w14:solidFill>
          </w14:textFill>
        </w:rPr>
        <w:t>。</w:t>
      </w:r>
    </w:p>
    <w:p w14:paraId="1CFDAEAF">
      <w:pPr>
        <w:pStyle w:val="177"/>
        <w:rPr>
          <w:color w:val="000000" w:themeColor="text1"/>
          <w14:textFill>
            <w14:solidFill>
              <w14:schemeClr w14:val="tx1"/>
            </w14:solidFill>
          </w14:textFill>
        </w:rPr>
      </w:pPr>
      <w:r>
        <w:rPr>
          <w:color w:val="000000" w:themeColor="text1"/>
          <w14:textFill>
            <w14:solidFill>
              <w14:schemeClr w14:val="tx1"/>
            </w14:solidFill>
          </w14:textFill>
        </w:rPr>
        <w:t>国家和省对动物疫病免疫病种有调整的，执行新规定。</w:t>
      </w:r>
    </w:p>
    <w:p w14:paraId="54AF158C">
      <w:pPr>
        <w:pStyle w:val="108"/>
        <w:spacing w:before="156" w:after="156"/>
        <w:rPr>
          <w:color w:val="000000" w:themeColor="text1"/>
          <w14:textFill>
            <w14:solidFill>
              <w14:schemeClr w14:val="tx1"/>
            </w14:solidFill>
          </w14:textFill>
        </w:rPr>
      </w:pPr>
      <w:bookmarkStart w:id="70" w:name="_Toc119574383"/>
      <w:bookmarkStart w:id="71" w:name="_Toc30801"/>
      <w:r>
        <w:rPr>
          <w:color w:val="000000" w:themeColor="text1"/>
          <w14:textFill>
            <w14:solidFill>
              <w14:schemeClr w14:val="tx1"/>
            </w14:solidFill>
          </w14:textFill>
        </w:rPr>
        <w:t>采样</w:t>
      </w:r>
      <w:bookmarkEnd w:id="70"/>
      <w:r>
        <w:rPr>
          <w:rFonts w:hint="eastAsia"/>
          <w:color w:val="000000" w:themeColor="text1"/>
          <w:lang w:val="en-US" w:eastAsia="zh-CN"/>
          <w14:textFill>
            <w14:solidFill>
              <w14:schemeClr w14:val="tx1"/>
            </w14:solidFill>
          </w14:textFill>
        </w:rPr>
        <w:t>类</w:t>
      </w:r>
    </w:p>
    <w:p w14:paraId="09AC606D">
      <w:pPr>
        <w:pStyle w:val="2"/>
        <w:spacing w:before="0" w:after="0" w:line="360" w:lineRule="auto"/>
        <w:ind w:firstLine="420" w:firstLineChars="200"/>
        <w:contextualSpacing/>
        <w:jc w:val="both"/>
        <w:rPr>
          <w:rFonts w:ascii="宋体" w:hAnsi="宋体" w:cs="宋体"/>
          <w:b w:val="0"/>
          <w:bCs w:val="0"/>
          <w:color w:val="000000" w:themeColor="text1"/>
          <w:sz w:val="21"/>
          <w:szCs w:val="21"/>
          <w14:textFill>
            <w14:solidFill>
              <w14:schemeClr w14:val="tx1"/>
            </w14:solidFill>
          </w14:textFill>
        </w:rPr>
      </w:pPr>
      <w:bookmarkStart w:id="72" w:name="_Toc119574384"/>
      <w:r>
        <w:rPr>
          <w:rFonts w:hint="eastAsia" w:ascii="宋体" w:hAnsi="宋体" w:cs="宋体"/>
          <w:b w:val="0"/>
          <w:bCs w:val="0"/>
          <w:color w:val="000000" w:themeColor="text1"/>
          <w:sz w:val="21"/>
          <w:szCs w:val="21"/>
          <w14:textFill>
            <w14:solidFill>
              <w14:schemeClr w14:val="tx1"/>
            </w14:solidFill>
          </w14:textFill>
        </w:rPr>
        <w:t>应包括但不限于以下内容：</w:t>
      </w:r>
      <w:bookmarkEnd w:id="72"/>
    </w:p>
    <w:p w14:paraId="06749FA5">
      <w:pPr>
        <w:pStyle w:val="59"/>
        <w:ind w:firstLine="42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 xml:space="preserve">a)  </w:t>
      </w:r>
      <w:r>
        <w:rPr>
          <w:rFonts w:hint="eastAsia"/>
          <w:color w:val="000000" w:themeColor="text1"/>
          <w:lang w:val="en-US" w:eastAsia="zh-CN"/>
          <w14:textFill>
            <w14:solidFill>
              <w14:schemeClr w14:val="tx1"/>
            </w14:solidFill>
          </w14:textFill>
        </w:rPr>
        <w:t>开展</w:t>
      </w:r>
      <w:r>
        <w:rPr>
          <w:rFonts w:hint="eastAsia"/>
          <w:color w:val="000000" w:themeColor="text1"/>
          <w14:textFill>
            <w14:solidFill>
              <w14:schemeClr w14:val="tx1"/>
            </w14:solidFill>
          </w14:textFill>
        </w:rPr>
        <w:t>免疫抗体监测采样、流行病学调查监测采样</w:t>
      </w:r>
      <w:r>
        <w:rPr>
          <w:rFonts w:hint="eastAsia"/>
          <w:color w:val="000000" w:themeColor="text1"/>
          <w:lang w:eastAsia="zh-CN"/>
          <w14:textFill>
            <w14:solidFill>
              <w14:schemeClr w14:val="tx1"/>
            </w14:solidFill>
          </w14:textFill>
        </w:rPr>
        <w:t>。</w:t>
      </w:r>
    </w:p>
    <w:p w14:paraId="6A4ACCF2">
      <w:pPr>
        <w:pStyle w:val="59"/>
        <w:ind w:firstLine="42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 xml:space="preserve">b)  </w:t>
      </w:r>
      <w:r>
        <w:rPr>
          <w:rFonts w:hint="eastAsia"/>
          <w:color w:val="000000" w:themeColor="text1"/>
          <w:lang w:val="en-US" w:eastAsia="zh-CN"/>
          <w14:textFill>
            <w14:solidFill>
              <w14:schemeClr w14:val="tx1"/>
            </w14:solidFill>
          </w14:textFill>
        </w:rPr>
        <w:t>协助开展</w:t>
      </w:r>
      <w:r>
        <w:rPr>
          <w:rFonts w:hint="eastAsia"/>
          <w:color w:val="000000" w:themeColor="text1"/>
          <w14:textFill>
            <w14:solidFill>
              <w14:schemeClr w14:val="tx1"/>
            </w14:solidFill>
          </w14:textFill>
        </w:rPr>
        <w:t>兽药、饲料等投入品质量安全例行监测采样</w:t>
      </w:r>
      <w:r>
        <w:rPr>
          <w:rFonts w:hint="eastAsia"/>
          <w:color w:val="000000" w:themeColor="text1"/>
          <w:lang w:eastAsia="zh-CN"/>
          <w14:textFill>
            <w14:solidFill>
              <w14:schemeClr w14:val="tx1"/>
            </w14:solidFill>
          </w14:textFill>
        </w:rPr>
        <w:t>。</w:t>
      </w:r>
    </w:p>
    <w:p w14:paraId="0E7943E4">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c)  </w:t>
      </w:r>
      <w:r>
        <w:rPr>
          <w:rFonts w:hint="eastAsia"/>
          <w:color w:val="000000" w:themeColor="text1"/>
          <w:lang w:val="en-US" w:eastAsia="zh-CN"/>
          <w14:textFill>
            <w14:solidFill>
              <w14:schemeClr w14:val="tx1"/>
            </w14:solidFill>
          </w14:textFill>
        </w:rPr>
        <w:t>协助开展</w:t>
      </w:r>
      <w:r>
        <w:rPr>
          <w:rFonts w:hint="eastAsia"/>
          <w:color w:val="000000" w:themeColor="text1"/>
          <w14:textFill>
            <w14:solidFill>
              <w14:schemeClr w14:val="tx1"/>
            </w14:solidFill>
          </w14:textFill>
        </w:rPr>
        <w:t>畜产品质量安全监测采样。</w:t>
      </w:r>
    </w:p>
    <w:p w14:paraId="298E425F">
      <w:pPr>
        <w:pStyle w:val="108"/>
        <w:spacing w:before="156" w:after="156"/>
        <w:rPr>
          <w:color w:val="000000" w:themeColor="text1"/>
          <w14:textFill>
            <w14:solidFill>
              <w14:schemeClr w14:val="tx1"/>
            </w14:solidFill>
          </w14:textFill>
        </w:rPr>
      </w:pPr>
      <w:bookmarkStart w:id="73" w:name="_Toc119574385"/>
      <w:r>
        <w:rPr>
          <w:color w:val="000000" w:themeColor="text1"/>
          <w14:textFill>
            <w14:solidFill>
              <w14:schemeClr w14:val="tx1"/>
            </w14:solidFill>
          </w14:textFill>
        </w:rPr>
        <w:t>收集</w:t>
      </w:r>
      <w:bookmarkEnd w:id="71"/>
      <w:bookmarkEnd w:id="73"/>
      <w:r>
        <w:rPr>
          <w:rFonts w:hint="eastAsia"/>
          <w:color w:val="000000" w:themeColor="text1"/>
          <w:lang w:val="en-US" w:eastAsia="zh-CN"/>
          <w14:textFill>
            <w14:solidFill>
              <w14:schemeClr w14:val="tx1"/>
            </w14:solidFill>
          </w14:textFill>
        </w:rPr>
        <w:t>类</w:t>
      </w:r>
    </w:p>
    <w:p w14:paraId="0AE8F0C2">
      <w:pPr>
        <w:pStyle w:val="2"/>
        <w:spacing w:before="0" w:after="0" w:line="360" w:lineRule="auto"/>
        <w:ind w:firstLine="420" w:firstLineChars="200"/>
        <w:contextualSpacing/>
        <w:jc w:val="both"/>
        <w:rPr>
          <w:rFonts w:ascii="宋体" w:hAnsi="宋体" w:cs="宋体"/>
          <w:b w:val="0"/>
          <w:bCs w:val="0"/>
          <w:color w:val="000000" w:themeColor="text1"/>
          <w:sz w:val="21"/>
          <w:szCs w:val="21"/>
          <w14:textFill>
            <w14:solidFill>
              <w14:schemeClr w14:val="tx1"/>
            </w14:solidFill>
          </w14:textFill>
        </w:rPr>
      </w:pPr>
      <w:bookmarkStart w:id="74" w:name="_Toc119574386"/>
      <w:r>
        <w:rPr>
          <w:rFonts w:hint="eastAsia" w:ascii="宋体" w:hAnsi="宋体" w:cs="宋体"/>
          <w:b w:val="0"/>
          <w:bCs w:val="0"/>
          <w:color w:val="000000" w:themeColor="text1"/>
          <w:sz w:val="21"/>
          <w:szCs w:val="21"/>
          <w14:textFill>
            <w14:solidFill>
              <w14:schemeClr w14:val="tx1"/>
            </w14:solidFill>
          </w14:textFill>
        </w:rPr>
        <w:t>应包括但不限于以下内容：</w:t>
      </w:r>
      <w:bookmarkEnd w:id="74"/>
    </w:p>
    <w:p w14:paraId="10BA0F02">
      <w:pPr>
        <w:pStyle w:val="59"/>
        <w:ind w:firstLine="420"/>
        <w:rPr>
          <w:rFonts w:hint="eastAsia" w:eastAsia="宋体"/>
          <w:color w:val="000000" w:themeColor="text1"/>
          <w:lang w:eastAsia="zh-CN"/>
          <w14:textFill>
            <w14:solidFill>
              <w14:schemeClr w14:val="tx1"/>
            </w14:solidFill>
          </w14:textFill>
        </w:rPr>
      </w:pPr>
      <w:bookmarkStart w:id="75" w:name="_Toc15450"/>
      <w:bookmarkStart w:id="76" w:name="_Toc27195"/>
      <w:bookmarkStart w:id="77" w:name="_Toc15695"/>
      <w:r>
        <w:rPr>
          <w:rFonts w:hint="eastAsia"/>
          <w:color w:val="000000" w:themeColor="text1"/>
          <w14:textFill>
            <w14:solidFill>
              <w14:schemeClr w14:val="tx1"/>
            </w14:solidFill>
          </w14:textFill>
        </w:rPr>
        <w:t xml:space="preserve">a)  </w:t>
      </w:r>
      <w:r>
        <w:rPr>
          <w:rFonts w:hint="eastAsia"/>
          <w:color w:val="000000" w:themeColor="text1"/>
          <w:lang w:val="en-US" w:eastAsia="zh-CN"/>
          <w14:textFill>
            <w14:solidFill>
              <w14:schemeClr w14:val="tx1"/>
            </w14:solidFill>
          </w14:textFill>
        </w:rPr>
        <w:t>开展</w:t>
      </w:r>
      <w:r>
        <w:rPr>
          <w:rFonts w:hint="eastAsia"/>
          <w:color w:val="000000" w:themeColor="text1"/>
          <w14:textFill>
            <w14:solidFill>
              <w14:schemeClr w14:val="tx1"/>
            </w14:solidFill>
          </w14:textFill>
        </w:rPr>
        <w:t>弃置病死畜禽</w:t>
      </w:r>
      <w:bookmarkEnd w:id="75"/>
      <w:r>
        <w:rPr>
          <w:rFonts w:hint="eastAsia"/>
          <w:color w:val="000000" w:themeColor="text1"/>
          <w:lang w:val="en-US" w:eastAsia="zh-CN"/>
          <w14:textFill>
            <w14:solidFill>
              <w14:schemeClr w14:val="tx1"/>
            </w14:solidFill>
          </w14:textFill>
        </w:rPr>
        <w:t>收集</w:t>
      </w:r>
      <w:r>
        <w:rPr>
          <w:rFonts w:hint="eastAsia"/>
          <w:color w:val="000000" w:themeColor="text1"/>
          <w:lang w:eastAsia="zh-CN"/>
          <w14:textFill>
            <w14:solidFill>
              <w14:schemeClr w14:val="tx1"/>
            </w14:solidFill>
          </w14:textFill>
        </w:rPr>
        <w:t>。</w:t>
      </w:r>
    </w:p>
    <w:p w14:paraId="36E8CD08">
      <w:pPr>
        <w:pStyle w:val="59"/>
        <w:ind w:firstLine="420"/>
        <w:rPr>
          <w:color w:val="000000" w:themeColor="text1"/>
          <w14:textFill>
            <w14:solidFill>
              <w14:schemeClr w14:val="tx1"/>
            </w14:solidFill>
          </w14:textFill>
        </w:rPr>
      </w:pPr>
      <w:bookmarkStart w:id="78" w:name="_Toc16735"/>
      <w:r>
        <w:rPr>
          <w:rFonts w:hint="eastAsia"/>
          <w:color w:val="000000" w:themeColor="text1"/>
          <w14:textFill>
            <w14:solidFill>
              <w14:schemeClr w14:val="tx1"/>
            </w14:solidFill>
          </w14:textFill>
        </w:rPr>
        <w:t xml:space="preserve">b)  </w:t>
      </w:r>
      <w:r>
        <w:rPr>
          <w:rFonts w:hint="eastAsia"/>
          <w:color w:val="000000" w:themeColor="text1"/>
          <w:lang w:val="en-US" w:eastAsia="zh-CN"/>
          <w14:textFill>
            <w14:solidFill>
              <w14:schemeClr w14:val="tx1"/>
            </w14:solidFill>
          </w14:textFill>
        </w:rPr>
        <w:t>协助开展</w:t>
      </w:r>
      <w:r>
        <w:rPr>
          <w:rFonts w:hint="eastAsia"/>
          <w:color w:val="000000" w:themeColor="text1"/>
          <w14:textFill>
            <w14:solidFill>
              <w14:schemeClr w14:val="tx1"/>
            </w14:solidFill>
          </w14:textFill>
        </w:rPr>
        <w:t>非规模养</w:t>
      </w:r>
      <w:r>
        <w:rPr>
          <w:color w:val="000000" w:themeColor="text1"/>
          <w14:textFill>
            <w14:solidFill>
              <w14:schemeClr w14:val="tx1"/>
            </w14:solidFill>
          </w14:textFill>
        </w:rPr>
        <w:t>殖场户畜禽养殖粪污。</w:t>
      </w:r>
      <w:bookmarkEnd w:id="76"/>
      <w:bookmarkEnd w:id="77"/>
      <w:bookmarkEnd w:id="78"/>
    </w:p>
    <w:p w14:paraId="751C22F4">
      <w:pPr>
        <w:pStyle w:val="108"/>
        <w:spacing w:before="156" w:after="156"/>
        <w:rPr>
          <w:color w:val="000000" w:themeColor="text1"/>
          <w14:textFill>
            <w14:solidFill>
              <w14:schemeClr w14:val="tx1"/>
            </w14:solidFill>
          </w14:textFill>
        </w:rPr>
      </w:pPr>
      <w:bookmarkStart w:id="79" w:name="_Toc21787"/>
      <w:bookmarkStart w:id="80" w:name="_Toc119574387"/>
      <w:r>
        <w:rPr>
          <w:color w:val="000000" w:themeColor="text1"/>
          <w14:textFill>
            <w14:solidFill>
              <w14:schemeClr w14:val="tx1"/>
            </w14:solidFill>
          </w14:textFill>
        </w:rPr>
        <w:t>协管</w:t>
      </w:r>
      <w:bookmarkEnd w:id="79"/>
      <w:bookmarkEnd w:id="80"/>
      <w:r>
        <w:rPr>
          <w:rFonts w:hint="eastAsia"/>
          <w:color w:val="000000" w:themeColor="text1"/>
          <w:lang w:val="en-US" w:eastAsia="zh-CN"/>
          <w14:textFill>
            <w14:solidFill>
              <w14:schemeClr w14:val="tx1"/>
            </w14:solidFill>
          </w14:textFill>
        </w:rPr>
        <w:t>类</w:t>
      </w:r>
    </w:p>
    <w:p w14:paraId="51E744A2">
      <w:pPr>
        <w:pStyle w:val="2"/>
        <w:spacing w:before="0" w:after="0" w:line="360" w:lineRule="auto"/>
        <w:ind w:firstLine="420" w:firstLineChars="200"/>
        <w:contextualSpacing/>
        <w:jc w:val="both"/>
        <w:rPr>
          <w:rFonts w:ascii="宋体" w:hAnsi="宋体" w:cs="宋体"/>
          <w:b w:val="0"/>
          <w:bCs w:val="0"/>
          <w:color w:val="000000" w:themeColor="text1"/>
          <w:sz w:val="21"/>
          <w:szCs w:val="21"/>
          <w14:textFill>
            <w14:solidFill>
              <w14:schemeClr w14:val="tx1"/>
            </w14:solidFill>
          </w14:textFill>
        </w:rPr>
      </w:pPr>
      <w:bookmarkStart w:id="81" w:name="_Toc119574388"/>
      <w:r>
        <w:rPr>
          <w:rFonts w:hint="eastAsia" w:ascii="宋体" w:hAnsi="宋体" w:cs="宋体"/>
          <w:b w:val="0"/>
          <w:bCs w:val="0"/>
          <w:color w:val="000000" w:themeColor="text1"/>
          <w:sz w:val="21"/>
          <w:szCs w:val="21"/>
          <w14:textFill>
            <w14:solidFill>
              <w14:schemeClr w14:val="tx1"/>
            </w14:solidFill>
          </w14:textFill>
        </w:rPr>
        <w:t>应包括但不限于以下内容：</w:t>
      </w:r>
      <w:bookmarkEnd w:id="81"/>
    </w:p>
    <w:p w14:paraId="68FEE7A1">
      <w:pPr>
        <w:pStyle w:val="59"/>
        <w:ind w:firstLine="420"/>
        <w:rPr>
          <w:rFonts w:hint="eastAsia" w:eastAsia="宋体"/>
          <w:color w:val="000000" w:themeColor="text1"/>
          <w:lang w:eastAsia="zh-CN"/>
          <w14:textFill>
            <w14:solidFill>
              <w14:schemeClr w14:val="tx1"/>
            </w14:solidFill>
          </w14:textFill>
        </w:rPr>
      </w:pPr>
      <w:bookmarkStart w:id="82" w:name="_Toc19027"/>
      <w:bookmarkStart w:id="83" w:name="_Toc18639"/>
      <w:bookmarkStart w:id="84" w:name="_Toc14431"/>
      <w:r>
        <w:rPr>
          <w:rFonts w:hint="eastAsia"/>
          <w:color w:val="000000" w:themeColor="text1"/>
          <w14:textFill>
            <w14:solidFill>
              <w14:schemeClr w14:val="tx1"/>
            </w14:solidFill>
          </w14:textFill>
        </w:rPr>
        <w:t>a)  协助官方兽医做好产地检疫、抽检等工作</w:t>
      </w:r>
      <w:bookmarkEnd w:id="82"/>
      <w:r>
        <w:rPr>
          <w:rFonts w:hint="eastAsia"/>
          <w:color w:val="000000" w:themeColor="text1"/>
          <w:lang w:eastAsia="zh-CN"/>
          <w14:textFill>
            <w14:solidFill>
              <w14:schemeClr w14:val="tx1"/>
            </w14:solidFill>
          </w14:textFill>
        </w:rPr>
        <w:t>。</w:t>
      </w:r>
    </w:p>
    <w:p w14:paraId="24E7D2B2">
      <w:pPr>
        <w:pStyle w:val="59"/>
        <w:ind w:firstLine="420"/>
        <w:rPr>
          <w:rFonts w:hint="eastAsia" w:eastAsia="宋体"/>
          <w:color w:val="000000" w:themeColor="text1"/>
          <w:lang w:eastAsia="zh-CN"/>
          <w14:textFill>
            <w14:solidFill>
              <w14:schemeClr w14:val="tx1"/>
            </w14:solidFill>
          </w14:textFill>
        </w:rPr>
      </w:pPr>
      <w:bookmarkStart w:id="85" w:name="_Toc25363"/>
      <w:r>
        <w:rPr>
          <w:rFonts w:hint="eastAsia"/>
          <w:color w:val="000000" w:themeColor="text1"/>
          <w14:textFill>
            <w14:solidFill>
              <w14:schemeClr w14:val="tx1"/>
            </w14:solidFill>
          </w14:textFill>
        </w:rPr>
        <w:t>b)  协助养殖场户做好病死畜禽申报、现场勘验、登记、消毒等工作</w:t>
      </w:r>
      <w:bookmarkEnd w:id="85"/>
      <w:r>
        <w:rPr>
          <w:rFonts w:hint="eastAsia"/>
          <w:color w:val="000000" w:themeColor="text1"/>
          <w:lang w:eastAsia="zh-CN"/>
          <w14:textFill>
            <w14:solidFill>
              <w14:schemeClr w14:val="tx1"/>
            </w14:solidFill>
          </w14:textFill>
        </w:rPr>
        <w:t>。</w:t>
      </w:r>
    </w:p>
    <w:p w14:paraId="636F7F9E">
      <w:pPr>
        <w:pStyle w:val="59"/>
        <w:ind w:firstLine="420"/>
        <w:rPr>
          <w:rFonts w:hint="eastAsia" w:eastAsia="宋体"/>
          <w:color w:val="000000" w:themeColor="text1"/>
          <w:lang w:eastAsia="zh-CN"/>
          <w14:textFill>
            <w14:solidFill>
              <w14:schemeClr w14:val="tx1"/>
            </w14:solidFill>
          </w14:textFill>
        </w:rPr>
      </w:pPr>
      <w:bookmarkStart w:id="86" w:name="_Toc23051"/>
      <w:r>
        <w:rPr>
          <w:rFonts w:hint="eastAsia"/>
          <w:color w:val="000000" w:themeColor="text1"/>
          <w14:textFill>
            <w14:solidFill>
              <w14:schemeClr w14:val="tx1"/>
            </w14:solidFill>
          </w14:textFill>
        </w:rPr>
        <w:t>c)  协助无害化收集处理点做好病死畜禽现场勘验、信息核查、登记建档和清洗消毒等工作</w:t>
      </w:r>
      <w:bookmarkEnd w:id="83"/>
      <w:bookmarkEnd w:id="84"/>
      <w:bookmarkEnd w:id="86"/>
      <w:r>
        <w:rPr>
          <w:rFonts w:hint="eastAsia"/>
          <w:color w:val="000000" w:themeColor="text1"/>
          <w:lang w:eastAsia="zh-CN"/>
          <w14:textFill>
            <w14:solidFill>
              <w14:schemeClr w14:val="tx1"/>
            </w14:solidFill>
          </w14:textFill>
        </w:rPr>
        <w:t>。</w:t>
      </w:r>
    </w:p>
    <w:p w14:paraId="585509D4">
      <w:pPr>
        <w:pStyle w:val="59"/>
        <w:ind w:firstLine="420"/>
        <w:rPr>
          <w:rFonts w:hint="eastAsia" w:eastAsia="宋体"/>
          <w:color w:val="000000" w:themeColor="text1"/>
          <w:lang w:eastAsia="zh-CN"/>
          <w14:textFill>
            <w14:solidFill>
              <w14:schemeClr w14:val="tx1"/>
            </w14:solidFill>
          </w14:textFill>
        </w:rPr>
      </w:pPr>
      <w:bookmarkStart w:id="87" w:name="_Toc29226"/>
      <w:bookmarkStart w:id="88" w:name="_Toc31482"/>
      <w:bookmarkStart w:id="89" w:name="_Toc20156"/>
      <w:r>
        <w:rPr>
          <w:rFonts w:hint="eastAsia"/>
          <w:color w:val="000000" w:themeColor="text1"/>
          <w14:textFill>
            <w14:solidFill>
              <w14:schemeClr w14:val="tx1"/>
            </w14:solidFill>
          </w14:textFill>
        </w:rPr>
        <w:t>d)  协助做好养殖环节畜禽保险、出险理赔勘验及信息采集上传等保处联动工作</w:t>
      </w:r>
      <w:bookmarkEnd w:id="87"/>
      <w:bookmarkEnd w:id="88"/>
      <w:bookmarkEnd w:id="89"/>
      <w:r>
        <w:rPr>
          <w:rFonts w:hint="eastAsia"/>
          <w:color w:val="000000" w:themeColor="text1"/>
          <w:lang w:eastAsia="zh-CN"/>
          <w14:textFill>
            <w14:solidFill>
              <w14:schemeClr w14:val="tx1"/>
            </w14:solidFill>
          </w14:textFill>
        </w:rPr>
        <w:t>。</w:t>
      </w:r>
    </w:p>
    <w:p w14:paraId="0BDF168B">
      <w:pPr>
        <w:pStyle w:val="59"/>
        <w:ind w:firstLine="420"/>
        <w:rPr>
          <w:rFonts w:hint="eastAsia" w:eastAsia="宋体"/>
          <w:color w:val="000000" w:themeColor="text1"/>
          <w:lang w:eastAsia="zh-CN"/>
          <w14:textFill>
            <w14:solidFill>
              <w14:schemeClr w14:val="tx1"/>
            </w14:solidFill>
          </w14:textFill>
        </w:rPr>
      </w:pPr>
      <w:bookmarkStart w:id="90" w:name="_Toc21814"/>
      <w:bookmarkStart w:id="91" w:name="_Toc12456"/>
      <w:bookmarkStart w:id="92" w:name="_Toc24377"/>
      <w:r>
        <w:rPr>
          <w:rFonts w:hint="eastAsia"/>
          <w:color w:val="000000" w:themeColor="text1"/>
          <w14:textFill>
            <w14:solidFill>
              <w14:schemeClr w14:val="tx1"/>
            </w14:solidFill>
          </w14:textFill>
        </w:rPr>
        <w:t>e)  协助做好畜牧兽医各类统计工作</w:t>
      </w:r>
      <w:bookmarkEnd w:id="90"/>
      <w:bookmarkEnd w:id="91"/>
      <w:bookmarkEnd w:id="92"/>
      <w:r>
        <w:rPr>
          <w:rFonts w:hint="eastAsia"/>
          <w:color w:val="000000" w:themeColor="text1"/>
          <w:lang w:eastAsia="zh-CN"/>
          <w14:textFill>
            <w14:solidFill>
              <w14:schemeClr w14:val="tx1"/>
            </w14:solidFill>
          </w14:textFill>
        </w:rPr>
        <w:t>。</w:t>
      </w:r>
    </w:p>
    <w:p w14:paraId="02049AC0">
      <w:pPr>
        <w:pStyle w:val="59"/>
        <w:ind w:firstLine="420"/>
        <w:rPr>
          <w:rFonts w:hint="eastAsia" w:eastAsia="宋体"/>
          <w:color w:val="000000" w:themeColor="text1"/>
          <w:lang w:eastAsia="zh-CN"/>
          <w14:textFill>
            <w14:solidFill>
              <w14:schemeClr w14:val="tx1"/>
            </w14:solidFill>
          </w14:textFill>
        </w:rPr>
      </w:pPr>
      <w:bookmarkStart w:id="93" w:name="_Toc9933"/>
      <w:bookmarkStart w:id="94" w:name="_Toc313"/>
      <w:bookmarkStart w:id="95" w:name="_Toc3445"/>
      <w:r>
        <w:rPr>
          <w:rFonts w:hint="eastAsia"/>
          <w:color w:val="000000" w:themeColor="text1"/>
          <w14:textFill>
            <w14:solidFill>
              <w14:schemeClr w14:val="tx1"/>
            </w14:solidFill>
          </w14:textFill>
        </w:rPr>
        <w:t>f)  协助做好非洲猪瘟等重大动物疫病排查工作</w:t>
      </w:r>
      <w:bookmarkEnd w:id="93"/>
      <w:bookmarkStart w:id="96" w:name="_Toc7415"/>
      <w:r>
        <w:rPr>
          <w:rFonts w:hint="eastAsia"/>
          <w:color w:val="000000" w:themeColor="text1"/>
          <w:lang w:eastAsia="zh-CN"/>
          <w14:textFill>
            <w14:solidFill>
              <w14:schemeClr w14:val="tx1"/>
            </w14:solidFill>
          </w14:textFill>
        </w:rPr>
        <w:t>。</w:t>
      </w:r>
    </w:p>
    <w:p w14:paraId="6AEDE6DD">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  协助做好动物疫情核查、处置工作。</w:t>
      </w:r>
      <w:bookmarkEnd w:id="94"/>
      <w:bookmarkEnd w:id="95"/>
      <w:bookmarkEnd w:id="96"/>
    </w:p>
    <w:p w14:paraId="7DDB2B03">
      <w:pPr>
        <w:pStyle w:val="108"/>
        <w:spacing w:before="156" w:after="156"/>
        <w:rPr>
          <w:color w:val="000000" w:themeColor="text1"/>
          <w14:textFill>
            <w14:solidFill>
              <w14:schemeClr w14:val="tx1"/>
            </w14:solidFill>
          </w14:textFill>
        </w:rPr>
      </w:pPr>
      <w:bookmarkStart w:id="97" w:name="_Toc119574389"/>
      <w:r>
        <w:rPr>
          <w:color w:val="000000" w:themeColor="text1"/>
          <w14:textFill>
            <w14:solidFill>
              <w14:schemeClr w14:val="tx1"/>
            </w14:solidFill>
          </w14:textFill>
        </w:rPr>
        <w:t>报告</w:t>
      </w:r>
      <w:bookmarkEnd w:id="97"/>
      <w:r>
        <w:rPr>
          <w:rFonts w:hint="eastAsia"/>
          <w:color w:val="000000" w:themeColor="text1"/>
          <w:lang w:val="en-US" w:eastAsia="zh-CN"/>
          <w14:textFill>
            <w14:solidFill>
              <w14:schemeClr w14:val="tx1"/>
            </w14:solidFill>
          </w14:textFill>
        </w:rPr>
        <w:t>类</w:t>
      </w:r>
    </w:p>
    <w:p w14:paraId="48067275">
      <w:pPr>
        <w:pStyle w:val="2"/>
        <w:spacing w:before="0" w:after="0" w:line="360" w:lineRule="auto"/>
        <w:ind w:firstLine="420" w:firstLineChars="200"/>
        <w:contextualSpacing/>
        <w:jc w:val="both"/>
        <w:rPr>
          <w:rFonts w:ascii="宋体" w:hAnsi="宋体" w:cs="宋体"/>
          <w:b w:val="0"/>
          <w:bCs w:val="0"/>
          <w:color w:val="000000" w:themeColor="text1"/>
          <w:sz w:val="21"/>
          <w:szCs w:val="21"/>
          <w14:textFill>
            <w14:solidFill>
              <w14:schemeClr w14:val="tx1"/>
            </w14:solidFill>
          </w14:textFill>
        </w:rPr>
      </w:pPr>
      <w:bookmarkStart w:id="98" w:name="_Toc119574390"/>
      <w:r>
        <w:rPr>
          <w:rFonts w:hint="eastAsia" w:ascii="宋体" w:hAnsi="宋体" w:cs="宋体"/>
          <w:b w:val="0"/>
          <w:bCs w:val="0"/>
          <w:color w:val="000000" w:themeColor="text1"/>
          <w:sz w:val="21"/>
          <w:szCs w:val="21"/>
          <w14:textFill>
            <w14:solidFill>
              <w14:schemeClr w14:val="tx1"/>
            </w14:solidFill>
          </w14:textFill>
        </w:rPr>
        <w:t>应包括但不限于以下内容：</w:t>
      </w:r>
      <w:bookmarkEnd w:id="98"/>
    </w:p>
    <w:p w14:paraId="61F66ED2">
      <w:pPr>
        <w:pStyle w:val="59"/>
        <w:ind w:firstLine="42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a)  动物疫情报告</w:t>
      </w:r>
      <w:r>
        <w:rPr>
          <w:rFonts w:hint="eastAsia"/>
          <w:color w:val="000000" w:themeColor="text1"/>
          <w:lang w:eastAsia="zh-CN"/>
          <w14:textFill>
            <w14:solidFill>
              <w14:schemeClr w14:val="tx1"/>
            </w14:solidFill>
          </w14:textFill>
        </w:rPr>
        <w:t>。</w:t>
      </w:r>
    </w:p>
    <w:p w14:paraId="47AA5979">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b)  违法行为</w:t>
      </w:r>
      <w:r>
        <w:rPr>
          <w:color w:val="000000" w:themeColor="text1"/>
          <w14:textFill>
            <w14:solidFill>
              <w14:schemeClr w14:val="tx1"/>
            </w14:solidFill>
          </w14:textFill>
        </w:rPr>
        <w:t>举报。</w:t>
      </w:r>
    </w:p>
    <w:p w14:paraId="7774C94D">
      <w:pPr>
        <w:pStyle w:val="107"/>
        <w:spacing w:before="312" w:after="312"/>
        <w:rPr>
          <w:color w:val="000000" w:themeColor="text1"/>
          <w:szCs w:val="22"/>
          <w14:textFill>
            <w14:solidFill>
              <w14:schemeClr w14:val="tx1"/>
            </w14:solidFill>
          </w14:textFill>
        </w:rPr>
      </w:pPr>
      <w:bookmarkStart w:id="99" w:name="_Toc119574392"/>
      <w:bookmarkStart w:id="100" w:name="_Toc10329"/>
      <w:r>
        <w:rPr>
          <w:color w:val="000000" w:themeColor="text1"/>
          <w14:textFill>
            <w14:solidFill>
              <w14:schemeClr w14:val="tx1"/>
            </w14:solidFill>
          </w14:textFill>
        </w:rPr>
        <w:t>资金保障</w:t>
      </w:r>
      <w:bookmarkEnd w:id="99"/>
    </w:p>
    <w:p w14:paraId="5F52CD97">
      <w:pPr>
        <w:pStyle w:val="108"/>
        <w:spacing w:before="156" w:after="156"/>
        <w:rPr>
          <w:color w:val="000000" w:themeColor="text1"/>
          <w14:textFill>
            <w14:solidFill>
              <w14:schemeClr w14:val="tx1"/>
            </w14:solidFill>
          </w14:textFill>
        </w:rPr>
      </w:pPr>
      <w:bookmarkStart w:id="101" w:name="_Toc119574393"/>
      <w:r>
        <w:rPr>
          <w:color w:val="000000" w:themeColor="text1"/>
          <w14:textFill>
            <w14:solidFill>
              <w14:schemeClr w14:val="tx1"/>
            </w14:solidFill>
          </w14:textFill>
        </w:rPr>
        <w:t>资金</w:t>
      </w:r>
      <w:r>
        <w:rPr>
          <w:rFonts w:hint="eastAsia"/>
          <w:color w:val="000000" w:themeColor="text1"/>
          <w14:textFill>
            <w14:solidFill>
              <w14:schemeClr w14:val="tx1"/>
            </w14:solidFill>
          </w14:textFill>
        </w:rPr>
        <w:t>构成</w:t>
      </w:r>
      <w:bookmarkEnd w:id="101"/>
    </w:p>
    <w:p w14:paraId="7589A35E">
      <w:pPr>
        <w:pStyle w:val="68"/>
        <w:spacing w:before="156" w:after="156"/>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highlight w:val="none"/>
          <w14:textFill>
            <w14:solidFill>
              <w14:schemeClr w14:val="tx1"/>
            </w14:solidFill>
          </w14:textFill>
        </w:rPr>
        <w:t>由省级以上财政资金</w:t>
      </w:r>
      <w:r>
        <w:rPr>
          <w:rFonts w:hint="eastAsia" w:ascii="宋体" w:hAnsi="宋体" w:eastAsia="宋体"/>
          <w:color w:val="000000" w:themeColor="text1"/>
          <w:highlight w:val="none"/>
          <w:lang w:val="en-US" w:eastAsia="zh-CN"/>
          <w14:textFill>
            <w14:solidFill>
              <w14:schemeClr w14:val="tx1"/>
            </w14:solidFill>
          </w14:textFill>
        </w:rPr>
        <w:t>和地方</w:t>
      </w:r>
      <w:r>
        <w:rPr>
          <w:rFonts w:hint="eastAsia" w:ascii="宋体" w:hAnsi="宋体" w:eastAsia="宋体"/>
          <w:color w:val="000000" w:themeColor="text1"/>
          <w:highlight w:val="none"/>
          <w14:textFill>
            <w14:solidFill>
              <w14:schemeClr w14:val="tx1"/>
            </w14:solidFill>
          </w14:textFill>
        </w:rPr>
        <w:t>财政资金构成。</w:t>
      </w:r>
      <w:r>
        <w:rPr>
          <w:rFonts w:ascii="宋体" w:hAnsi="宋体" w:eastAsia="宋体"/>
          <w:color w:val="000000" w:themeColor="text1"/>
          <w:highlight w:val="none"/>
          <w14:textFill>
            <w14:solidFill>
              <w14:schemeClr w14:val="tx1"/>
            </w14:solidFill>
          </w14:textFill>
        </w:rPr>
        <w:t>省级以上财政资金由县</w:t>
      </w:r>
      <w:r>
        <w:rPr>
          <w:rFonts w:hint="eastAsia" w:ascii="宋体" w:hAnsi="宋体" w:eastAsia="宋体"/>
          <w:color w:val="000000" w:themeColor="text1"/>
          <w:highlight w:val="none"/>
          <w14:textFill>
            <w14:solidFill>
              <w14:schemeClr w14:val="tx1"/>
            </w14:solidFill>
          </w14:textFill>
        </w:rPr>
        <w:t>级</w:t>
      </w:r>
      <w:r>
        <w:rPr>
          <w:rFonts w:ascii="宋体" w:hAnsi="宋体" w:eastAsia="宋体"/>
          <w:color w:val="000000" w:themeColor="text1"/>
          <w:highlight w:val="none"/>
          <w14:textFill>
            <w14:solidFill>
              <w14:schemeClr w14:val="tx1"/>
            </w14:solidFill>
          </w14:textFill>
        </w:rPr>
        <w:t>农业农村</w:t>
      </w:r>
      <w:r>
        <w:rPr>
          <w:rFonts w:hint="eastAsia" w:ascii="宋体" w:hAnsi="宋体" w:eastAsia="宋体"/>
          <w:color w:val="000000" w:themeColor="text1"/>
          <w:highlight w:val="none"/>
          <w14:textFill>
            <w14:solidFill>
              <w14:schemeClr w14:val="tx1"/>
            </w14:solidFill>
          </w14:textFill>
        </w:rPr>
        <w:t>主管</w:t>
      </w:r>
      <w:r>
        <w:rPr>
          <w:rFonts w:ascii="宋体" w:hAnsi="宋体" w:eastAsia="宋体"/>
          <w:color w:val="000000" w:themeColor="text1"/>
          <w:highlight w:val="none"/>
          <w14:textFill>
            <w14:solidFill>
              <w14:schemeClr w14:val="tx1"/>
            </w14:solidFill>
          </w14:textFill>
        </w:rPr>
        <w:t>部门从</w:t>
      </w:r>
      <w:r>
        <w:rPr>
          <w:rFonts w:hint="eastAsia" w:ascii="宋体" w:hAnsi="宋体" w:eastAsia="宋体"/>
          <w:color w:val="000000" w:themeColor="text1"/>
          <w:highlight w:val="none"/>
          <w14:textFill>
            <w14:solidFill>
              <w14:schemeClr w14:val="tx1"/>
            </w14:solidFill>
          </w14:textFill>
        </w:rPr>
        <w:t>当年</w:t>
      </w:r>
      <w:r>
        <w:rPr>
          <w:rFonts w:ascii="宋体" w:hAnsi="宋体" w:eastAsia="宋体"/>
          <w:color w:val="000000" w:themeColor="text1"/>
          <w:highlight w:val="none"/>
          <w14:textFill>
            <w14:solidFill>
              <w14:schemeClr w14:val="tx1"/>
            </w14:solidFill>
          </w14:textFill>
        </w:rPr>
        <w:t>省级以上动物防疫相关</w:t>
      </w:r>
      <w:r>
        <w:rPr>
          <w:rFonts w:hint="eastAsia" w:ascii="宋体" w:hAnsi="宋体" w:eastAsia="宋体"/>
          <w:color w:val="000000" w:themeColor="text1"/>
          <w:highlight w:val="none"/>
          <w14:textFill>
            <w14:solidFill>
              <w14:schemeClr w14:val="tx1"/>
            </w14:solidFill>
          </w14:textFill>
        </w:rPr>
        <w:t>资金</w:t>
      </w:r>
      <w:r>
        <w:rPr>
          <w:rFonts w:ascii="宋体" w:hAnsi="宋体" w:eastAsia="宋体"/>
          <w:color w:val="000000" w:themeColor="text1"/>
          <w:highlight w:val="none"/>
          <w14:textFill>
            <w14:solidFill>
              <w14:schemeClr w14:val="tx1"/>
            </w14:solidFill>
          </w14:textFill>
        </w:rPr>
        <w:t>中安排，</w:t>
      </w:r>
      <w:r>
        <w:rPr>
          <w:rFonts w:hint="eastAsia" w:ascii="宋体" w:hAnsi="宋体" w:eastAsia="宋体"/>
          <w:color w:val="000000" w:themeColor="text1"/>
          <w:highlight w:val="none"/>
          <w:lang w:val="en-US" w:eastAsia="zh-CN"/>
          <w14:textFill>
            <w14:solidFill>
              <w14:schemeClr w14:val="tx1"/>
            </w14:solidFill>
          </w14:textFill>
        </w:rPr>
        <w:t>地方</w:t>
      </w:r>
      <w:r>
        <w:rPr>
          <w:rFonts w:ascii="宋体" w:hAnsi="宋体" w:eastAsia="宋体"/>
          <w:color w:val="000000" w:themeColor="text1"/>
          <w:highlight w:val="none"/>
          <w14:textFill>
            <w14:solidFill>
              <w14:schemeClr w14:val="tx1"/>
            </w14:solidFill>
          </w14:textFill>
        </w:rPr>
        <w:t>财政资金</w:t>
      </w:r>
      <w:r>
        <w:rPr>
          <w:rFonts w:hint="eastAsia" w:ascii="宋体" w:hAnsi="宋体" w:eastAsia="宋体"/>
          <w:color w:val="000000" w:themeColor="text1"/>
          <w:highlight w:val="none"/>
          <w14:textFill>
            <w14:solidFill>
              <w14:schemeClr w14:val="tx1"/>
            </w14:solidFill>
          </w14:textFill>
        </w:rPr>
        <w:t>从当年</w:t>
      </w:r>
      <w:r>
        <w:rPr>
          <w:rFonts w:ascii="宋体" w:hAnsi="宋体" w:eastAsia="宋体"/>
          <w:color w:val="000000" w:themeColor="text1"/>
          <w:highlight w:val="none"/>
          <w14:textFill>
            <w14:solidFill>
              <w14:schemeClr w14:val="tx1"/>
            </w14:solidFill>
          </w14:textFill>
        </w:rPr>
        <w:t>本级财政预算</w:t>
      </w:r>
      <w:r>
        <w:rPr>
          <w:rFonts w:hint="eastAsia" w:ascii="宋体" w:hAnsi="宋体" w:eastAsia="宋体"/>
          <w:color w:val="000000" w:themeColor="text1"/>
          <w:highlight w:val="none"/>
          <w14:textFill>
            <w14:solidFill>
              <w14:schemeClr w14:val="tx1"/>
            </w14:solidFill>
          </w14:textFill>
        </w:rPr>
        <w:t>资金中安排。</w:t>
      </w:r>
    </w:p>
    <w:p w14:paraId="7F35059D">
      <w:pPr>
        <w:pStyle w:val="68"/>
        <w:spacing w:before="156" w:after="156"/>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每个服务单元安排的财政资金金额应根据单元的畜禽养殖量进行核算。</w:t>
      </w:r>
      <w:r>
        <w:rPr>
          <w:rFonts w:hint="eastAsia" w:ascii="宋体" w:hAnsi="宋体" w:eastAsia="宋体"/>
          <w:color w:val="000000" w:themeColor="text1"/>
          <w:lang w:val="en-US" w:eastAsia="zh-CN"/>
          <w14:textFill>
            <w14:solidFill>
              <w14:schemeClr w14:val="tx1"/>
            </w14:solidFill>
          </w14:textFill>
        </w:rPr>
        <w:t>各级</w:t>
      </w:r>
      <w:r>
        <w:rPr>
          <w:rFonts w:hint="eastAsia" w:ascii="宋体" w:hAnsi="宋体" w:eastAsia="宋体"/>
          <w:color w:val="000000" w:themeColor="text1"/>
          <w14:textFill>
            <w14:solidFill>
              <w14:schemeClr w14:val="tx1"/>
            </w14:solidFill>
          </w14:textFill>
        </w:rPr>
        <w:t>财政承担比例由市级农业农村主管部门和财政部门会商确定。</w:t>
      </w:r>
    </w:p>
    <w:p w14:paraId="5413EB0A">
      <w:pPr>
        <w:pStyle w:val="108"/>
        <w:spacing w:before="156" w:after="156"/>
        <w:rPr>
          <w:color w:val="000000" w:themeColor="text1"/>
          <w14:textFill>
            <w14:solidFill>
              <w14:schemeClr w14:val="tx1"/>
            </w14:solidFill>
          </w14:textFill>
        </w:rPr>
      </w:pPr>
      <w:bookmarkStart w:id="102" w:name="_Toc119574394"/>
      <w:r>
        <w:rPr>
          <w:color w:val="000000" w:themeColor="text1"/>
          <w14:textFill>
            <w14:solidFill>
              <w14:schemeClr w14:val="tx1"/>
            </w14:solidFill>
          </w14:textFill>
        </w:rPr>
        <w:t>资金用途</w:t>
      </w:r>
      <w:bookmarkEnd w:id="102"/>
    </w:p>
    <w:p w14:paraId="4FF0698F">
      <w:pPr>
        <w:pStyle w:val="68"/>
        <w:spacing w:before="156" w:after="156"/>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lang w:val="en-US" w:eastAsia="zh-CN"/>
          <w14:textFill>
            <w14:solidFill>
              <w14:schemeClr w14:val="tx1"/>
            </w14:solidFill>
          </w14:textFill>
        </w:rPr>
        <w:t>主要</w:t>
      </w:r>
      <w:r>
        <w:rPr>
          <w:rFonts w:hint="eastAsia" w:ascii="宋体" w:hAnsi="宋体" w:eastAsia="宋体"/>
          <w:color w:val="000000" w:themeColor="text1"/>
          <w14:textFill>
            <w14:solidFill>
              <w14:schemeClr w14:val="tx1"/>
            </w14:solidFill>
          </w14:textFill>
        </w:rPr>
        <w:t>用</w:t>
      </w:r>
      <w:r>
        <w:rPr>
          <w:rFonts w:ascii="宋体" w:hAnsi="宋体" w:eastAsia="宋体"/>
          <w:color w:val="000000" w:themeColor="text1"/>
          <w14:textFill>
            <w14:solidFill>
              <w14:schemeClr w14:val="tx1"/>
            </w14:solidFill>
          </w14:textFill>
        </w:rPr>
        <w:t>于购买服务</w:t>
      </w:r>
      <w:r>
        <w:rPr>
          <w:rFonts w:hint="eastAsia" w:ascii="宋体" w:hAnsi="宋体" w:eastAsia="宋体"/>
          <w:color w:val="000000" w:themeColor="text1"/>
          <w:lang w:eastAsia="zh-CN"/>
          <w14:textFill>
            <w14:solidFill>
              <w14:schemeClr w14:val="tx1"/>
            </w14:solidFill>
          </w14:textFill>
        </w:rPr>
        <w:t>、</w:t>
      </w:r>
      <w:r>
        <w:rPr>
          <w:rFonts w:ascii="宋体" w:hAnsi="宋体" w:eastAsia="宋体"/>
          <w:color w:val="000000" w:themeColor="text1"/>
          <w14:textFill>
            <w14:solidFill>
              <w14:schemeClr w14:val="tx1"/>
            </w14:solidFill>
          </w14:textFill>
        </w:rPr>
        <w:t>运转保障</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lang w:val="en-US" w:eastAsia="zh-CN"/>
          <w14:textFill>
            <w14:solidFill>
              <w14:schemeClr w14:val="tx1"/>
            </w14:solidFill>
          </w14:textFill>
        </w:rPr>
        <w:t>发展奖补</w:t>
      </w:r>
      <w:r>
        <w:rPr>
          <w:rFonts w:ascii="宋体" w:hAnsi="宋体" w:eastAsia="宋体"/>
          <w:color w:val="000000" w:themeColor="text1"/>
          <w14:textFill>
            <w14:solidFill>
              <w14:schemeClr w14:val="tx1"/>
            </w14:solidFill>
          </w14:textFill>
        </w:rPr>
        <w:t>。</w:t>
      </w:r>
    </w:p>
    <w:p w14:paraId="4E8FDC2F">
      <w:pPr>
        <w:pStyle w:val="68"/>
        <w:spacing w:before="156" w:after="156"/>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lang w:val="en-US" w:eastAsia="zh-CN"/>
          <w14:textFill>
            <w14:solidFill>
              <w14:schemeClr w14:val="tx1"/>
            </w14:solidFill>
          </w14:textFill>
        </w:rPr>
        <w:t>各级财政资金用途，由</w:t>
      </w:r>
      <w:r>
        <w:rPr>
          <w:rFonts w:hint="eastAsia" w:ascii="宋体" w:hAnsi="宋体" w:eastAsia="宋体"/>
          <w:color w:val="000000" w:themeColor="text1"/>
          <w14:textFill>
            <w14:solidFill>
              <w14:schemeClr w14:val="tx1"/>
            </w14:solidFill>
          </w14:textFill>
        </w:rPr>
        <w:t>市级农业农村主管部门和财政部门会商确定</w:t>
      </w:r>
      <w:r>
        <w:rPr>
          <w:rFonts w:ascii="宋体" w:hAnsi="宋体" w:eastAsia="宋体"/>
          <w:color w:val="000000" w:themeColor="text1"/>
          <w14:textFill>
            <w14:solidFill>
              <w14:schemeClr w14:val="tx1"/>
            </w14:solidFill>
          </w14:textFill>
        </w:rPr>
        <w:t>。</w:t>
      </w:r>
    </w:p>
    <w:p w14:paraId="77886434">
      <w:pPr>
        <w:pStyle w:val="107"/>
        <w:spacing w:before="312" w:after="312"/>
        <w:rPr>
          <w:color w:val="000000" w:themeColor="text1"/>
          <w14:textFill>
            <w14:solidFill>
              <w14:schemeClr w14:val="tx1"/>
            </w14:solidFill>
          </w14:textFill>
        </w:rPr>
      </w:pPr>
      <w:bookmarkStart w:id="103" w:name="_Toc119574395"/>
      <w:r>
        <w:rPr>
          <w:color w:val="000000" w:themeColor="text1"/>
          <w14:textFill>
            <w14:solidFill>
              <w14:schemeClr w14:val="tx1"/>
            </w14:solidFill>
          </w14:textFill>
        </w:rPr>
        <w:t>购买</w:t>
      </w:r>
      <w:bookmarkEnd w:id="100"/>
      <w:bookmarkEnd w:id="103"/>
      <w:r>
        <w:rPr>
          <w:rFonts w:hint="eastAsia"/>
          <w:color w:val="000000" w:themeColor="text1"/>
          <w:lang w:eastAsia="zh-CN"/>
          <w14:textFill>
            <w14:solidFill>
              <w14:schemeClr w14:val="tx1"/>
            </w14:solidFill>
          </w14:textFill>
        </w:rPr>
        <w:t>流程</w:t>
      </w:r>
    </w:p>
    <w:p w14:paraId="7CBD8B42">
      <w:pPr>
        <w:pStyle w:val="108"/>
        <w:spacing w:before="156" w:after="156"/>
        <w:rPr>
          <w:color w:val="000000" w:themeColor="text1"/>
          <w14:textFill>
            <w14:solidFill>
              <w14:schemeClr w14:val="tx1"/>
            </w14:solidFill>
          </w14:textFill>
        </w:rPr>
      </w:pPr>
      <w:bookmarkStart w:id="104" w:name="_Toc119574391"/>
      <w:r>
        <w:rPr>
          <w:rFonts w:hint="eastAsia"/>
          <w:color w:val="000000" w:themeColor="text1"/>
          <w:lang w:val="en-US" w:eastAsia="zh-CN"/>
          <w14:textFill>
            <w14:solidFill>
              <w14:schemeClr w14:val="tx1"/>
            </w14:solidFill>
          </w14:textFill>
        </w:rPr>
        <w:t>确定</w:t>
      </w:r>
      <w:r>
        <w:rPr>
          <w:color w:val="000000" w:themeColor="text1"/>
          <w14:textFill>
            <w14:solidFill>
              <w14:schemeClr w14:val="tx1"/>
            </w14:solidFill>
          </w14:textFill>
        </w:rPr>
        <w:t>购买</w:t>
      </w:r>
      <w:bookmarkEnd w:id="104"/>
      <w:r>
        <w:rPr>
          <w:rFonts w:hint="eastAsia"/>
          <w:color w:val="000000" w:themeColor="text1"/>
          <w:lang w:val="en-US" w:eastAsia="zh-CN"/>
          <w14:textFill>
            <w14:solidFill>
              <w14:schemeClr w14:val="tx1"/>
            </w14:solidFill>
          </w14:textFill>
        </w:rPr>
        <w:t>清单</w:t>
      </w:r>
    </w:p>
    <w:p w14:paraId="24050750">
      <w:pPr>
        <w:pStyle w:val="68"/>
        <w:spacing w:before="156" w:after="156"/>
        <w:rPr>
          <w:rFonts w:ascii="宋体" w:hAnsi="宋体" w:eastAsia="宋体"/>
          <w:color w:val="000000" w:themeColor="text1"/>
          <w:highlight w:val="none"/>
          <w14:textFill>
            <w14:solidFill>
              <w14:schemeClr w14:val="tx1"/>
            </w14:solidFill>
          </w14:textFill>
        </w:rPr>
      </w:pPr>
      <w:r>
        <w:rPr>
          <w:rFonts w:hint="eastAsia" w:ascii="宋体" w:hAnsi="宋体" w:eastAsia="宋体"/>
          <w:color w:val="000000" w:themeColor="text1"/>
          <w14:textFill>
            <w14:solidFill>
              <w14:schemeClr w14:val="tx1"/>
            </w14:solidFill>
          </w14:textFill>
        </w:rPr>
        <w:t>《政府购买动物防疫社会化服务基本项</w:t>
      </w:r>
      <w:r>
        <w:rPr>
          <w:rFonts w:hint="eastAsia" w:ascii="宋体" w:hAnsi="宋体" w:eastAsia="宋体"/>
          <w:color w:val="000000" w:themeColor="text1"/>
          <w:highlight w:val="none"/>
          <w14:textFill>
            <w14:solidFill>
              <w14:schemeClr w14:val="tx1"/>
            </w14:solidFill>
          </w14:textFill>
        </w:rPr>
        <w:t>目清单》见</w:t>
      </w:r>
      <w:r>
        <w:rPr>
          <w:rFonts w:hint="eastAsia" w:ascii="宋体" w:hAnsi="宋体" w:eastAsia="宋体"/>
          <w:color w:val="000000" w:themeColor="text1"/>
          <w:highlight w:val="none"/>
          <w:lang w:val="en-US" w:eastAsia="zh-CN"/>
          <w14:textFill>
            <w14:solidFill>
              <w14:schemeClr w14:val="tx1"/>
            </w14:solidFill>
          </w14:textFill>
        </w:rPr>
        <w:t>附录A</w:t>
      </w:r>
      <w:r>
        <w:rPr>
          <w:rFonts w:hint="eastAsia" w:ascii="宋体" w:hAnsi="宋体" w:eastAsia="宋体"/>
          <w:color w:val="000000" w:themeColor="text1"/>
          <w:highlight w:val="none"/>
          <w14:textFill>
            <w14:solidFill>
              <w14:schemeClr w14:val="tx1"/>
            </w14:solidFill>
          </w14:textFill>
        </w:rPr>
        <w:t>。</w:t>
      </w:r>
    </w:p>
    <w:p w14:paraId="1A4EA66D">
      <w:pPr>
        <w:pStyle w:val="68"/>
        <w:spacing w:before="156" w:after="156"/>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购买主体应根据《政府购买动物防疫社会化服务基本项目清单》，按照公众参与、专家论证、风险评估、合法性审查、集体讨论决定的程序确定当年政府购买服务项目。</w:t>
      </w:r>
    </w:p>
    <w:p w14:paraId="3129AB4A">
      <w:pPr>
        <w:pStyle w:val="108"/>
        <w:spacing w:before="156" w:after="156"/>
        <w:rPr>
          <w:color w:val="000000" w:themeColor="text1"/>
          <w14:textFill>
            <w14:solidFill>
              <w14:schemeClr w14:val="tx1"/>
            </w14:solidFill>
          </w14:textFill>
        </w:rPr>
      </w:pPr>
      <w:bookmarkStart w:id="105" w:name="_Toc119574396"/>
      <w:bookmarkStart w:id="106" w:name="_Toc32364"/>
      <w:bookmarkStart w:id="107" w:name="_Toc5136"/>
      <w:r>
        <w:rPr>
          <w:rFonts w:hint="eastAsia"/>
          <w:color w:val="000000" w:themeColor="text1"/>
          <w:lang w:eastAsia="zh-CN"/>
          <w14:textFill>
            <w14:solidFill>
              <w14:schemeClr w14:val="tx1"/>
            </w14:solidFill>
          </w14:textFill>
        </w:rPr>
        <w:t>测算</w:t>
      </w:r>
      <w:r>
        <w:rPr>
          <w:color w:val="000000" w:themeColor="text1"/>
          <w14:textFill>
            <w14:solidFill>
              <w14:schemeClr w14:val="tx1"/>
            </w14:solidFill>
          </w14:textFill>
        </w:rPr>
        <w:t>购买经费</w:t>
      </w:r>
      <w:bookmarkEnd w:id="105"/>
      <w:bookmarkEnd w:id="106"/>
    </w:p>
    <w:p w14:paraId="79A09367">
      <w:pPr>
        <w:pStyle w:val="59"/>
        <w:ind w:firstLine="420"/>
        <w:rPr>
          <w:color w:val="000000" w:themeColor="text1"/>
          <w14:textFill>
            <w14:solidFill>
              <w14:schemeClr w14:val="tx1"/>
            </w14:solidFill>
          </w14:textFill>
        </w:rPr>
      </w:pPr>
      <w:bookmarkStart w:id="108" w:name="_Toc4877"/>
      <w:bookmarkStart w:id="109" w:name="_Toc1475"/>
      <w:r>
        <w:rPr>
          <w:color w:val="000000" w:themeColor="text1"/>
          <w14:textFill>
            <w14:solidFill>
              <w14:schemeClr w14:val="tx1"/>
            </w14:solidFill>
          </w14:textFill>
        </w:rPr>
        <w:t>县</w:t>
      </w:r>
      <w:r>
        <w:rPr>
          <w:rFonts w:hint="eastAsia"/>
          <w:color w:val="000000" w:themeColor="text1"/>
          <w14:textFill>
            <w14:solidFill>
              <w14:schemeClr w14:val="tx1"/>
            </w14:solidFill>
          </w14:textFill>
        </w:rPr>
        <w:t>级</w:t>
      </w:r>
      <w:r>
        <w:rPr>
          <w:color w:val="000000" w:themeColor="text1"/>
          <w14:textFill>
            <w14:solidFill>
              <w14:schemeClr w14:val="tx1"/>
            </w14:solidFill>
          </w14:textFill>
        </w:rPr>
        <w:t>农业农村</w:t>
      </w:r>
      <w:r>
        <w:rPr>
          <w:rFonts w:hint="eastAsia"/>
          <w:color w:val="000000" w:themeColor="text1"/>
          <w14:textFill>
            <w14:solidFill>
              <w14:schemeClr w14:val="tx1"/>
            </w14:solidFill>
          </w14:textFill>
        </w:rPr>
        <w:t>主管</w:t>
      </w:r>
      <w:r>
        <w:rPr>
          <w:color w:val="000000" w:themeColor="text1"/>
          <w14:textFill>
            <w14:solidFill>
              <w14:schemeClr w14:val="tx1"/>
            </w14:solidFill>
          </w14:textFill>
        </w:rPr>
        <w:t>部门</w:t>
      </w:r>
      <w:r>
        <w:rPr>
          <w:rFonts w:hint="eastAsia"/>
          <w:color w:val="000000" w:themeColor="text1"/>
          <w14:textFill>
            <w14:solidFill>
              <w14:schemeClr w14:val="tx1"/>
            </w14:solidFill>
          </w14:textFill>
        </w:rPr>
        <w:t>应</w:t>
      </w:r>
      <w:r>
        <w:rPr>
          <w:color w:val="000000" w:themeColor="text1"/>
          <w14:textFill>
            <w14:solidFill>
              <w14:schemeClr w14:val="tx1"/>
            </w14:solidFill>
          </w14:textFill>
        </w:rPr>
        <w:t>结合资金预算总量、</w:t>
      </w:r>
      <w:r>
        <w:rPr>
          <w:rFonts w:hint="eastAsia"/>
          <w:color w:val="000000" w:themeColor="text1"/>
          <w14:textFill>
            <w14:solidFill>
              <w14:schemeClr w14:val="tx1"/>
            </w14:solidFill>
          </w14:textFill>
        </w:rPr>
        <w:t>服务</w:t>
      </w:r>
      <w:r>
        <w:rPr>
          <w:color w:val="000000" w:themeColor="text1"/>
          <w14:textFill>
            <w14:solidFill>
              <w14:schemeClr w14:val="tx1"/>
            </w14:solidFill>
          </w14:textFill>
        </w:rPr>
        <w:t>项目和服务单元养殖规模、行政村数、区域面积，以及物价、工资、税费等因素，合理测算每个服务单元购买服务经费。</w:t>
      </w:r>
    </w:p>
    <w:bookmarkEnd w:id="108"/>
    <w:bookmarkEnd w:id="109"/>
    <w:p w14:paraId="4BEA74EE">
      <w:pPr>
        <w:pStyle w:val="108"/>
        <w:spacing w:before="156" w:after="156"/>
        <w:rPr>
          <w:color w:val="000000" w:themeColor="text1"/>
          <w14:textFill>
            <w14:solidFill>
              <w14:schemeClr w14:val="tx1"/>
            </w14:solidFill>
          </w14:textFill>
        </w:rPr>
      </w:pPr>
      <w:r>
        <w:rPr>
          <w:rFonts w:hint="eastAsia" w:ascii="黑体" w:hAnsi="黑体" w:eastAsia="黑体" w:cs="黑体"/>
          <w:b w:val="0"/>
          <w:bCs w:val="0"/>
          <w:color w:val="000000" w:themeColor="text1"/>
          <w:sz w:val="21"/>
          <w:szCs w:val="21"/>
          <w:lang w:val="en-US" w:eastAsia="zh-CN"/>
          <w14:textFill>
            <w14:solidFill>
              <w14:schemeClr w14:val="tx1"/>
            </w14:solidFill>
          </w14:textFill>
        </w:rPr>
        <w:t>审核</w:t>
      </w:r>
      <w:r>
        <w:rPr>
          <w:rFonts w:hint="eastAsia" w:hAnsi="黑体" w:cs="黑体"/>
          <w:b w:val="0"/>
          <w:bCs w:val="0"/>
          <w:color w:val="000000" w:themeColor="text1"/>
          <w:sz w:val="21"/>
          <w:szCs w:val="21"/>
          <w:lang w:val="en-US" w:eastAsia="zh-CN"/>
          <w14:textFill>
            <w14:solidFill>
              <w14:schemeClr w14:val="tx1"/>
            </w14:solidFill>
          </w14:textFill>
        </w:rPr>
        <w:t>购买</w:t>
      </w:r>
      <w:r>
        <w:rPr>
          <w:rFonts w:hint="eastAsia" w:ascii="黑体" w:hAnsi="黑体" w:eastAsia="黑体" w:cs="黑体"/>
          <w:b w:val="0"/>
          <w:bCs w:val="0"/>
          <w:color w:val="000000" w:themeColor="text1"/>
          <w:sz w:val="21"/>
          <w:szCs w:val="21"/>
          <w:lang w:val="en-US" w:eastAsia="zh-CN"/>
          <w14:textFill>
            <w14:solidFill>
              <w14:schemeClr w14:val="tx1"/>
            </w14:solidFill>
          </w14:textFill>
        </w:rPr>
        <w:t>资质</w:t>
      </w:r>
    </w:p>
    <w:p w14:paraId="237A0E7E">
      <w:pPr>
        <w:pStyle w:val="2"/>
        <w:spacing w:before="0" w:after="0" w:line="360" w:lineRule="auto"/>
        <w:ind w:firstLine="420" w:firstLineChars="200"/>
        <w:contextualSpacing/>
        <w:jc w:val="both"/>
        <w:rPr>
          <w:rFonts w:ascii="Times New Roman" w:hAnsi="Times New Roman" w:cs="Times New Roman"/>
          <w:b w:val="0"/>
          <w:color w:val="000000" w:themeColor="text1"/>
          <w:sz w:val="21"/>
          <w:szCs w:val="21"/>
          <w14:textFill>
            <w14:solidFill>
              <w14:schemeClr w14:val="tx1"/>
            </w14:solidFill>
          </w14:textFill>
        </w:rPr>
      </w:pPr>
      <w:bookmarkStart w:id="110" w:name="_Toc119574398"/>
      <w:bookmarkStart w:id="111" w:name="_Toc28434"/>
      <w:bookmarkStart w:id="112" w:name="_Toc4486"/>
      <w:r>
        <w:rPr>
          <w:rFonts w:hint="eastAsia" w:ascii="Times New Roman" w:hAnsi="Times New Roman" w:cs="Times New Roman"/>
          <w:b w:val="0"/>
          <w:color w:val="000000" w:themeColor="text1"/>
          <w:sz w:val="21"/>
          <w:szCs w:val="21"/>
          <w:lang w:val="en-US" w:eastAsia="zh-CN"/>
          <w14:textFill>
            <w14:solidFill>
              <w14:schemeClr w14:val="tx1"/>
            </w14:solidFill>
          </w14:textFill>
        </w:rPr>
        <w:t>承接主体</w:t>
      </w:r>
      <w:r>
        <w:rPr>
          <w:rFonts w:ascii="Times New Roman" w:hAnsi="Times New Roman" w:cs="Times New Roman"/>
          <w:b w:val="0"/>
          <w:color w:val="000000" w:themeColor="text1"/>
          <w:sz w:val="21"/>
          <w:szCs w:val="21"/>
          <w14:textFill>
            <w14:solidFill>
              <w14:schemeClr w14:val="tx1"/>
            </w14:solidFill>
          </w14:textFill>
        </w:rPr>
        <w:t>应符合本</w:t>
      </w:r>
      <w:r>
        <w:rPr>
          <w:rFonts w:hint="eastAsia" w:ascii="宋体" w:hAnsi="宋体" w:cs="宋体"/>
          <w:b w:val="0"/>
          <w:color w:val="000000" w:themeColor="text1"/>
          <w:sz w:val="21"/>
          <w:szCs w:val="21"/>
          <w14:textFill>
            <w14:solidFill>
              <w14:schemeClr w14:val="tx1"/>
            </w14:solidFill>
          </w14:textFill>
        </w:rPr>
        <w:t>文件7.1规定，并通过市级农业农</w:t>
      </w:r>
      <w:r>
        <w:rPr>
          <w:rFonts w:ascii="Times New Roman" w:hAnsi="Times New Roman" w:cs="Times New Roman"/>
          <w:b w:val="0"/>
          <w:color w:val="000000" w:themeColor="text1"/>
          <w:sz w:val="21"/>
          <w:szCs w:val="21"/>
          <w14:textFill>
            <w14:solidFill>
              <w14:schemeClr w14:val="tx1"/>
            </w14:solidFill>
          </w14:textFill>
        </w:rPr>
        <w:t>村主管部门</w:t>
      </w:r>
      <w:r>
        <w:rPr>
          <w:rFonts w:hint="eastAsia" w:ascii="Times New Roman" w:hAnsi="Times New Roman" w:cs="Times New Roman"/>
          <w:b w:val="0"/>
          <w:color w:val="000000" w:themeColor="text1"/>
          <w:sz w:val="21"/>
          <w:szCs w:val="21"/>
          <w14:textFill>
            <w14:solidFill>
              <w14:schemeClr w14:val="tx1"/>
            </w14:solidFill>
          </w14:textFill>
        </w:rPr>
        <w:t>复核</w:t>
      </w:r>
      <w:r>
        <w:rPr>
          <w:rFonts w:ascii="Times New Roman" w:hAnsi="Times New Roman" w:cs="Times New Roman"/>
          <w:b w:val="0"/>
          <w:color w:val="000000" w:themeColor="text1"/>
          <w:sz w:val="21"/>
          <w:szCs w:val="21"/>
          <w14:textFill>
            <w14:solidFill>
              <w14:schemeClr w14:val="tx1"/>
            </w14:solidFill>
          </w14:textFill>
        </w:rPr>
        <w:t>。</w:t>
      </w:r>
      <w:bookmarkEnd w:id="110"/>
      <w:bookmarkEnd w:id="111"/>
      <w:bookmarkEnd w:id="112"/>
    </w:p>
    <w:p w14:paraId="37972C00">
      <w:pPr>
        <w:pStyle w:val="108"/>
        <w:spacing w:before="156" w:after="156"/>
        <w:rPr>
          <w:color w:val="000000" w:themeColor="text1"/>
          <w14:textFill>
            <w14:solidFill>
              <w14:schemeClr w14:val="tx1"/>
            </w14:solidFill>
          </w14:textFill>
        </w:rPr>
      </w:pPr>
      <w:bookmarkStart w:id="113" w:name="_Toc28571"/>
      <w:r>
        <w:rPr>
          <w:rFonts w:hint="eastAsia" w:ascii="黑体" w:hAnsi="黑体" w:eastAsia="黑体" w:cs="黑体"/>
          <w:b w:val="0"/>
          <w:bCs w:val="0"/>
          <w:color w:val="000000" w:themeColor="text1"/>
          <w:sz w:val="21"/>
          <w:szCs w:val="21"/>
          <w:lang w:val="en-US" w:eastAsia="zh-CN"/>
          <w14:textFill>
            <w14:solidFill>
              <w14:schemeClr w14:val="tx1"/>
            </w14:solidFill>
          </w14:textFill>
        </w:rPr>
        <w:t>选定购买方式</w:t>
      </w:r>
    </w:p>
    <w:p w14:paraId="398BE1B2">
      <w:pPr>
        <w:pStyle w:val="68"/>
        <w:spacing w:before="156" w:after="156"/>
        <w:rPr>
          <w:rFonts w:ascii="宋体" w:hAnsi="宋体" w:eastAsia="宋体"/>
          <w:color w:val="000000" w:themeColor="text1"/>
          <w14:textFill>
            <w14:solidFill>
              <w14:schemeClr w14:val="tx1"/>
            </w14:solidFill>
          </w14:textFill>
        </w:rPr>
      </w:pPr>
      <w:bookmarkStart w:id="114" w:name="_Toc7331"/>
      <w:bookmarkStart w:id="115" w:name="_Toc3164"/>
      <w:r>
        <w:rPr>
          <w:rFonts w:ascii="宋体" w:hAnsi="宋体" w:eastAsia="宋体"/>
          <w:color w:val="000000" w:themeColor="text1"/>
          <w14:textFill>
            <w14:solidFill>
              <w14:schemeClr w14:val="tx1"/>
            </w14:solidFill>
          </w14:textFill>
        </w:rPr>
        <w:t>购买服务经费预算资金达到公开招标标准的，应采用公开招标采购方式，符合</w:t>
      </w:r>
      <w:r>
        <w:rPr>
          <w:rFonts w:hint="eastAsia" w:ascii="宋体" w:hAnsi="宋体" w:eastAsia="宋体"/>
          <w:color w:val="000000" w:themeColor="text1"/>
          <w14:textFill>
            <w14:solidFill>
              <w14:schemeClr w14:val="tx1"/>
            </w14:solidFill>
          </w14:textFill>
        </w:rPr>
        <w:t>DB32/T 2358</w:t>
      </w:r>
      <w:r>
        <w:rPr>
          <w:rFonts w:ascii="宋体" w:hAnsi="宋体" w:eastAsia="宋体"/>
          <w:color w:val="000000" w:themeColor="text1"/>
          <w14:textFill>
            <w14:solidFill>
              <w14:schemeClr w14:val="tx1"/>
            </w14:solidFill>
          </w14:textFill>
        </w:rPr>
        <w:t>规定。</w:t>
      </w:r>
      <w:bookmarkEnd w:id="113"/>
      <w:bookmarkEnd w:id="114"/>
      <w:bookmarkEnd w:id="115"/>
    </w:p>
    <w:p w14:paraId="71A9931A">
      <w:pPr>
        <w:pStyle w:val="68"/>
        <w:spacing w:before="156" w:after="156"/>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未达</w:t>
      </w:r>
      <w:r>
        <w:rPr>
          <w:rFonts w:ascii="宋体" w:hAnsi="宋体" w:eastAsia="宋体"/>
          <w:color w:val="000000" w:themeColor="text1"/>
          <w14:textFill>
            <w14:solidFill>
              <w14:schemeClr w14:val="tx1"/>
            </w14:solidFill>
          </w14:textFill>
        </w:rPr>
        <w:t>到公开招标标准的，应采用</w:t>
      </w:r>
      <w:r>
        <w:rPr>
          <w:rFonts w:hint="eastAsia" w:ascii="宋体" w:hAnsi="宋体" w:eastAsia="宋体"/>
          <w:color w:val="000000" w:themeColor="text1"/>
          <w14:textFill>
            <w14:solidFill>
              <w14:schemeClr w14:val="tx1"/>
            </w14:solidFill>
          </w14:textFill>
        </w:rPr>
        <w:t>非</w:t>
      </w:r>
      <w:r>
        <w:rPr>
          <w:rFonts w:ascii="宋体" w:hAnsi="宋体" w:eastAsia="宋体"/>
          <w:color w:val="000000" w:themeColor="text1"/>
          <w14:textFill>
            <w14:solidFill>
              <w14:schemeClr w14:val="tx1"/>
            </w14:solidFill>
          </w14:textFill>
        </w:rPr>
        <w:t>公开招标采购方式</w:t>
      </w:r>
      <w:r>
        <w:rPr>
          <w:rFonts w:hint="eastAsia" w:ascii="宋体" w:hAnsi="宋体" w:eastAsia="宋体"/>
          <w:color w:val="000000" w:themeColor="text1"/>
          <w14:textFill>
            <w14:solidFill>
              <w14:schemeClr w14:val="tx1"/>
            </w14:solidFill>
          </w14:textFill>
        </w:rPr>
        <w:t>。</w:t>
      </w:r>
    </w:p>
    <w:p w14:paraId="69BE2E31">
      <w:pPr>
        <w:pStyle w:val="68"/>
        <w:spacing w:before="156" w:after="156"/>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低于政府采购限额标准的，采购主体可按照资金预算管理和内部控制制度自行采购。</w:t>
      </w:r>
    </w:p>
    <w:p w14:paraId="455550D6">
      <w:pPr>
        <w:pStyle w:val="68"/>
        <w:spacing w:before="156" w:after="156"/>
        <w:rPr>
          <w:rFonts w:ascii="宋体" w:hAnsi="宋体" w:eastAsia="宋体"/>
          <w:color w:val="000000" w:themeColor="text1"/>
          <w14:textFill>
            <w14:solidFill>
              <w14:schemeClr w14:val="tx1"/>
            </w14:solidFill>
          </w14:textFill>
        </w:rPr>
      </w:pPr>
      <w:bookmarkStart w:id="116" w:name="_Toc18892"/>
      <w:bookmarkStart w:id="117" w:name="_Toc7293"/>
      <w:r>
        <w:rPr>
          <w:rFonts w:ascii="宋体" w:hAnsi="宋体" w:eastAsia="宋体"/>
          <w:color w:val="000000" w:themeColor="text1"/>
          <w14:textFill>
            <w14:solidFill>
              <w14:schemeClr w14:val="tx1"/>
            </w14:solidFill>
          </w14:textFill>
        </w:rPr>
        <w:t>代理机构组织采购应符合</w:t>
      </w:r>
      <w:r>
        <w:rPr>
          <w:rFonts w:hint="eastAsia" w:ascii="宋体" w:hAnsi="宋体" w:eastAsia="宋体"/>
          <w:color w:val="000000" w:themeColor="text1"/>
          <w14:textFill>
            <w14:solidFill>
              <w14:schemeClr w14:val="tx1"/>
            </w14:solidFill>
          </w14:textFill>
        </w:rPr>
        <w:t>DB32/T 3259</w:t>
      </w:r>
      <w:r>
        <w:rPr>
          <w:rFonts w:ascii="宋体" w:hAnsi="宋体" w:eastAsia="宋体"/>
          <w:color w:val="000000" w:themeColor="text1"/>
          <w14:textFill>
            <w14:solidFill>
              <w14:schemeClr w14:val="tx1"/>
            </w14:solidFill>
          </w14:textFill>
        </w:rPr>
        <w:t>规定。</w:t>
      </w:r>
      <w:bookmarkEnd w:id="116"/>
      <w:bookmarkEnd w:id="117"/>
    </w:p>
    <w:p w14:paraId="3E07229F">
      <w:pPr>
        <w:pStyle w:val="108"/>
        <w:spacing w:before="156" w:after="156"/>
        <w:rPr>
          <w:color w:val="000000" w:themeColor="text1"/>
          <w14:textFill>
            <w14:solidFill>
              <w14:schemeClr w14:val="tx1"/>
            </w14:solidFill>
          </w14:textFill>
        </w:rPr>
      </w:pPr>
      <w:bookmarkStart w:id="118" w:name="_Toc119574400"/>
      <w:bookmarkStart w:id="119" w:name="_Toc12671"/>
      <w:r>
        <w:rPr>
          <w:color w:val="000000" w:themeColor="text1"/>
          <w14:textFill>
            <w14:solidFill>
              <w14:schemeClr w14:val="tx1"/>
            </w14:solidFill>
          </w14:textFill>
        </w:rPr>
        <w:t>签订</w:t>
      </w:r>
      <w:r>
        <w:rPr>
          <w:rFonts w:hint="eastAsia"/>
          <w:color w:val="000000" w:themeColor="text1"/>
          <w:lang w:eastAsia="zh-CN"/>
          <w14:textFill>
            <w14:solidFill>
              <w14:schemeClr w14:val="tx1"/>
            </w14:solidFill>
          </w14:textFill>
        </w:rPr>
        <w:t>购买</w:t>
      </w:r>
      <w:r>
        <w:rPr>
          <w:color w:val="000000" w:themeColor="text1"/>
          <w14:textFill>
            <w14:solidFill>
              <w14:schemeClr w14:val="tx1"/>
            </w14:solidFill>
          </w14:textFill>
        </w:rPr>
        <w:t>合同</w:t>
      </w:r>
      <w:bookmarkEnd w:id="118"/>
      <w:bookmarkEnd w:id="119"/>
    </w:p>
    <w:p w14:paraId="198B60BB">
      <w:pPr>
        <w:pStyle w:val="68"/>
        <w:numPr>
          <w:ilvl w:val="-1"/>
          <w:numId w:val="0"/>
        </w:numPr>
        <w:spacing w:before="156" w:after="156"/>
        <w:rPr>
          <w:rFonts w:hint="default" w:ascii="宋体" w:hAnsi="宋体" w:eastAsia="宋体"/>
          <w:color w:val="000000" w:themeColor="text1"/>
          <w:highlight w:val="yellow"/>
          <w:lang w:val="en-US" w:eastAsia="zh-CN"/>
          <w14:textFill>
            <w14:solidFill>
              <w14:schemeClr w14:val="tx1"/>
            </w14:solidFill>
          </w14:textFill>
        </w:rPr>
      </w:pPr>
      <w:bookmarkStart w:id="120" w:name="_Toc19327"/>
      <w:bookmarkStart w:id="121" w:name="_Toc20199"/>
      <w:r>
        <w:rPr>
          <w:rFonts w:hint="eastAsia" w:ascii="黑体" w:hAnsi="黑体" w:eastAsia="黑体" w:cs="黑体"/>
          <w:color w:val="000000" w:themeColor="text1"/>
          <w:lang w:val="en-US" w:eastAsia="zh-CN"/>
          <w14:textFill>
            <w14:solidFill>
              <w14:schemeClr w14:val="tx1"/>
            </w14:solidFill>
          </w14:textFill>
        </w:rPr>
        <w:t>6.</w:t>
      </w:r>
      <w:r>
        <w:rPr>
          <w:rFonts w:hint="eastAsia" w:hAnsi="黑体" w:cs="黑体"/>
          <w:color w:val="000000" w:themeColor="text1"/>
          <w:lang w:val="en-US" w:eastAsia="zh-CN"/>
          <w14:textFill>
            <w14:solidFill>
              <w14:schemeClr w14:val="tx1"/>
            </w14:solidFill>
          </w14:textFill>
        </w:rPr>
        <w:t>5</w:t>
      </w:r>
      <w:r>
        <w:rPr>
          <w:rFonts w:hint="eastAsia" w:ascii="黑体" w:hAnsi="黑体" w:eastAsia="黑体" w:cs="黑体"/>
          <w:color w:val="000000" w:themeColor="text1"/>
          <w:lang w:val="en-US" w:eastAsia="zh-CN"/>
          <w14:textFill>
            <w14:solidFill>
              <w14:schemeClr w14:val="tx1"/>
            </w14:solidFill>
          </w14:textFill>
        </w:rPr>
        <w:t>.1</w:t>
      </w:r>
      <w:r>
        <w:rPr>
          <w:rFonts w:hint="eastAsia" w:ascii="宋体" w:hAnsi="宋体" w:eastAsia="宋体"/>
          <w:color w:val="000000" w:themeColor="text1"/>
          <w:lang w:val="en-US" w:eastAsia="zh-CN"/>
          <w14:textFill>
            <w14:solidFill>
              <w14:schemeClr w14:val="tx1"/>
            </w14:solidFill>
          </w14:textFill>
        </w:rPr>
        <w:t xml:space="preserve">  </w:t>
      </w:r>
      <w:r>
        <w:rPr>
          <w:rFonts w:ascii="宋体" w:hAnsi="宋体" w:eastAsia="宋体"/>
          <w:color w:val="000000" w:themeColor="text1"/>
          <w14:textFill>
            <w14:solidFill>
              <w14:schemeClr w14:val="tx1"/>
            </w14:solidFill>
          </w14:textFill>
        </w:rPr>
        <w:t>购买主体应与承接主体签订书面购买</w:t>
      </w:r>
      <w:r>
        <w:rPr>
          <w:rFonts w:ascii="宋体" w:hAnsi="宋体" w:eastAsia="宋体"/>
          <w:color w:val="000000" w:themeColor="text1"/>
          <w:highlight w:val="none"/>
          <w14:textFill>
            <w14:solidFill>
              <w14:schemeClr w14:val="tx1"/>
            </w14:solidFill>
          </w14:textFill>
        </w:rPr>
        <w:t>合同</w:t>
      </w:r>
      <w:bookmarkStart w:id="122" w:name="_Toc11449"/>
      <w:r>
        <w:rPr>
          <w:rFonts w:hint="eastAsia" w:ascii="宋体" w:hAnsi="宋体" w:eastAsia="宋体"/>
          <w:color w:val="000000" w:themeColor="text1"/>
          <w:highlight w:val="none"/>
          <w:lang w:eastAsia="zh-CN"/>
          <w14:textFill>
            <w14:solidFill>
              <w14:schemeClr w14:val="tx1"/>
            </w14:solidFill>
          </w14:textFill>
        </w:rPr>
        <w:t>。</w:t>
      </w:r>
      <w:bookmarkEnd w:id="120"/>
      <w:bookmarkEnd w:id="121"/>
      <w:bookmarkEnd w:id="122"/>
      <w:bookmarkStart w:id="123" w:name="_Toc19061"/>
      <w:bookmarkStart w:id="124" w:name="_Toc27696"/>
      <w:bookmarkStart w:id="125" w:name="_Toc20516"/>
      <w:r>
        <w:rPr>
          <w:rFonts w:hint="eastAsia" w:ascii="宋体" w:hAnsi="宋体" w:eastAsia="宋体"/>
          <w:color w:val="000000" w:themeColor="text1"/>
          <w:highlight w:val="none"/>
          <w:lang w:eastAsia="zh-CN"/>
          <w14:textFill>
            <w14:solidFill>
              <w14:schemeClr w14:val="tx1"/>
            </w14:solidFill>
          </w14:textFill>
        </w:rPr>
        <w:t>参考合同文本见附录</w:t>
      </w:r>
      <w:r>
        <w:rPr>
          <w:rFonts w:hint="eastAsia" w:ascii="宋体" w:hAnsi="宋体" w:eastAsia="宋体"/>
          <w:color w:val="000000" w:themeColor="text1"/>
          <w:highlight w:val="none"/>
          <w:lang w:val="en-US" w:eastAsia="zh-CN"/>
          <w14:textFill>
            <w14:solidFill>
              <w14:schemeClr w14:val="tx1"/>
            </w14:solidFill>
          </w14:textFill>
        </w:rPr>
        <w:t>B。</w:t>
      </w:r>
    </w:p>
    <w:p w14:paraId="54AFAA13">
      <w:pPr>
        <w:pStyle w:val="68"/>
        <w:numPr>
          <w:ilvl w:val="-1"/>
          <w:numId w:val="0"/>
        </w:numPr>
        <w:spacing w:before="156" w:after="156"/>
        <w:rPr>
          <w:rFonts w:ascii="宋体" w:hAnsi="宋体" w:eastAsia="宋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6.</w:t>
      </w:r>
      <w:r>
        <w:rPr>
          <w:rFonts w:hint="eastAsia" w:hAnsi="黑体" w:cs="黑体"/>
          <w:color w:val="000000" w:themeColor="text1"/>
          <w:lang w:val="en-US" w:eastAsia="zh-CN"/>
          <w14:textFill>
            <w14:solidFill>
              <w14:schemeClr w14:val="tx1"/>
            </w14:solidFill>
          </w14:textFill>
        </w:rPr>
        <w:t>5</w:t>
      </w:r>
      <w:r>
        <w:rPr>
          <w:rFonts w:hint="eastAsia" w:ascii="黑体" w:hAnsi="黑体" w:eastAsia="黑体" w:cs="黑体"/>
          <w:color w:val="000000" w:themeColor="text1"/>
          <w:lang w:val="en-US" w:eastAsia="zh-CN"/>
          <w14:textFill>
            <w14:solidFill>
              <w14:schemeClr w14:val="tx1"/>
            </w14:solidFill>
          </w14:textFill>
        </w:rPr>
        <w:t>.2</w:t>
      </w:r>
      <w:r>
        <w:rPr>
          <w:rFonts w:hint="eastAsia" w:ascii="宋体" w:hAnsi="宋体" w:eastAsia="宋体"/>
          <w:color w:val="000000" w:themeColor="text1"/>
          <w:lang w:val="en-US" w:eastAsia="zh-CN"/>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合同履行期限一般应不超过1年</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14:textFill>
            <w14:solidFill>
              <w14:schemeClr w14:val="tx1"/>
            </w14:solidFill>
          </w14:textFill>
        </w:rPr>
        <w:t>在预算保障的前提下，对于购买内容相对固定、连续性强、经费来源稳定、价格变化幅度小的服务项目，可签订履行期限不超过3年的政府购买服务合同。</w:t>
      </w:r>
      <w:bookmarkEnd w:id="123"/>
      <w:bookmarkEnd w:id="124"/>
      <w:bookmarkEnd w:id="125"/>
    </w:p>
    <w:p w14:paraId="002BC1A1">
      <w:pPr>
        <w:pStyle w:val="107"/>
        <w:spacing w:before="312" w:after="312"/>
        <w:rPr>
          <w:color w:val="000000" w:themeColor="text1"/>
          <w14:textFill>
            <w14:solidFill>
              <w14:schemeClr w14:val="tx1"/>
            </w14:solidFill>
          </w14:textFill>
        </w:rPr>
      </w:pPr>
      <w:bookmarkStart w:id="126" w:name="_Toc19117"/>
      <w:bookmarkStart w:id="127" w:name="_Toc119574401"/>
      <w:r>
        <w:rPr>
          <w:rFonts w:hint="eastAsia"/>
          <w:color w:val="000000" w:themeColor="text1"/>
          <w:lang w:eastAsia="zh-CN"/>
          <w14:textFill>
            <w14:solidFill>
              <w14:schemeClr w14:val="tx1"/>
            </w14:solidFill>
          </w14:textFill>
        </w:rPr>
        <w:t>购买</w:t>
      </w:r>
      <w:r>
        <w:rPr>
          <w:color w:val="000000" w:themeColor="text1"/>
          <w14:textFill>
            <w14:solidFill>
              <w14:schemeClr w14:val="tx1"/>
            </w14:solidFill>
          </w14:textFill>
        </w:rPr>
        <w:t>管理</w:t>
      </w:r>
      <w:bookmarkEnd w:id="126"/>
      <w:bookmarkEnd w:id="127"/>
    </w:p>
    <w:bookmarkEnd w:id="107"/>
    <w:p w14:paraId="610EA24E">
      <w:pPr>
        <w:pStyle w:val="108"/>
        <w:spacing w:before="156" w:after="156"/>
        <w:rPr>
          <w:color w:val="000000" w:themeColor="text1"/>
          <w14:textFill>
            <w14:solidFill>
              <w14:schemeClr w14:val="tx1"/>
            </w14:solidFill>
          </w14:textFill>
        </w:rPr>
      </w:pPr>
      <w:bookmarkStart w:id="128" w:name="_Toc119574402"/>
      <w:bookmarkStart w:id="129" w:name="_Toc9405"/>
      <w:r>
        <w:rPr>
          <w:color w:val="000000" w:themeColor="text1"/>
          <w14:textFill>
            <w14:solidFill>
              <w14:schemeClr w14:val="tx1"/>
            </w14:solidFill>
          </w14:textFill>
        </w:rPr>
        <w:t>承接主体管理</w:t>
      </w:r>
      <w:bookmarkEnd w:id="128"/>
      <w:bookmarkEnd w:id="129"/>
    </w:p>
    <w:p w14:paraId="4FF559A8">
      <w:pPr>
        <w:pStyle w:val="68"/>
        <w:spacing w:before="156" w:after="156"/>
        <w:rPr>
          <w:rFonts w:hint="eastAsia" w:ascii="黑体" w:hAnsi="黑体" w:eastAsia="黑体" w:cs="黑体"/>
          <w:color w:val="000000" w:themeColor="text1"/>
          <w14:textFill>
            <w14:solidFill>
              <w14:schemeClr w14:val="tx1"/>
            </w14:solidFill>
          </w14:textFill>
        </w:rPr>
      </w:pPr>
      <w:bookmarkStart w:id="130" w:name="_Toc24855"/>
      <w:bookmarkStart w:id="131" w:name="_Toc13906"/>
      <w:r>
        <w:rPr>
          <w:rFonts w:hint="eastAsia" w:ascii="黑体" w:hAnsi="黑体" w:eastAsia="黑体" w:cs="黑体"/>
          <w:color w:val="000000" w:themeColor="text1"/>
          <w14:textFill>
            <w14:solidFill>
              <w14:schemeClr w14:val="tx1"/>
            </w14:solidFill>
          </w14:textFill>
        </w:rPr>
        <w:t>基本要求</w:t>
      </w:r>
      <w:bookmarkEnd w:id="130"/>
      <w:bookmarkEnd w:id="131"/>
      <w:bookmarkStart w:id="132" w:name="_Toc11070"/>
      <w:bookmarkStart w:id="133" w:name="_Toc31831"/>
    </w:p>
    <w:p w14:paraId="33A89E5A">
      <w:pPr>
        <w:pStyle w:val="97"/>
        <w:spacing w:before="156" w:after="156"/>
        <w:rPr>
          <w:rFonts w:ascii="宋体" w:hAnsi="宋体" w:eastAsia="宋体"/>
          <w:color w:val="000000" w:themeColor="text1"/>
          <w14:textFill>
            <w14:solidFill>
              <w14:schemeClr w14:val="tx1"/>
            </w14:solidFill>
          </w14:textFill>
        </w:rPr>
      </w:pPr>
      <w:r>
        <w:rPr>
          <w:color w:val="000000" w:themeColor="text1"/>
          <w14:textFill>
            <w14:solidFill>
              <w14:schemeClr w14:val="tx1"/>
            </w14:solidFill>
          </w14:textFill>
        </w:rPr>
        <w:t>资质</w:t>
      </w:r>
      <w:bookmarkEnd w:id="132"/>
      <w:bookmarkEnd w:id="133"/>
    </w:p>
    <w:p w14:paraId="6E9EB287">
      <w:pPr>
        <w:pStyle w:val="2"/>
        <w:spacing w:before="0" w:after="0" w:line="360" w:lineRule="auto"/>
        <w:ind w:firstLine="420" w:firstLineChars="200"/>
        <w:contextualSpacing/>
        <w:jc w:val="both"/>
        <w:rPr>
          <w:rFonts w:ascii="Times New Roman" w:hAnsi="Times New Roman" w:eastAsia="黑体" w:cs="Times New Roman"/>
          <w:b w:val="0"/>
          <w:color w:val="000000" w:themeColor="text1"/>
          <w:kern w:val="0"/>
          <w:sz w:val="21"/>
          <w:szCs w:val="22"/>
          <w14:textFill>
            <w14:solidFill>
              <w14:schemeClr w14:val="tx1"/>
            </w14:solidFill>
          </w14:textFill>
        </w:rPr>
      </w:pPr>
      <w:bookmarkStart w:id="134" w:name="_Toc119574403"/>
      <w:r>
        <w:rPr>
          <w:rFonts w:ascii="Times New Roman" w:hAnsi="Times New Roman" w:cs="Times New Roman"/>
          <w:b w:val="0"/>
          <w:color w:val="000000" w:themeColor="text1"/>
          <w:kern w:val="0"/>
          <w:sz w:val="21"/>
          <w:szCs w:val="22"/>
          <w14:textFill>
            <w14:solidFill>
              <w14:schemeClr w14:val="tx1"/>
            </w14:solidFill>
          </w14:textFill>
        </w:rPr>
        <w:t>应符合以下要求：</w:t>
      </w:r>
      <w:bookmarkEnd w:id="134"/>
      <w:bookmarkStart w:id="135" w:name="_Toc25988"/>
      <w:bookmarkStart w:id="136" w:name="_Toc27101"/>
    </w:p>
    <w:bookmarkEnd w:id="135"/>
    <w:bookmarkEnd w:id="136"/>
    <w:p w14:paraId="1C54A75A">
      <w:pPr>
        <w:pStyle w:val="59"/>
        <w:ind w:firstLine="42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a)  依法成立，具备承接动物防疫社会化服务资质、能力的企业</w:t>
      </w:r>
      <w:r>
        <w:rPr>
          <w:rFonts w:hint="eastAsia"/>
          <w:color w:val="000000" w:themeColor="text1"/>
          <w:lang w:eastAsia="zh-CN"/>
          <w14:textFill>
            <w14:solidFill>
              <w14:schemeClr w14:val="tx1"/>
            </w14:solidFill>
          </w14:textFill>
        </w:rPr>
        <w:t>。</w:t>
      </w:r>
    </w:p>
    <w:p w14:paraId="3ABEFB17">
      <w:pPr>
        <w:pStyle w:val="59"/>
        <w:ind w:firstLine="420"/>
        <w:rPr>
          <w:rFonts w:hint="eastAsia" w:eastAsia="宋体"/>
          <w:color w:val="000000" w:themeColor="text1"/>
          <w:lang w:eastAsia="zh-CN"/>
          <w14:textFill>
            <w14:solidFill>
              <w14:schemeClr w14:val="tx1"/>
            </w14:solidFill>
          </w14:textFill>
        </w:rPr>
      </w:pPr>
      <w:bookmarkStart w:id="137" w:name="_Toc25631"/>
      <w:bookmarkStart w:id="138" w:name="_Toc30743"/>
      <w:r>
        <w:rPr>
          <w:rFonts w:hint="eastAsia"/>
          <w:color w:val="000000" w:themeColor="text1"/>
          <w14:textFill>
            <w14:solidFill>
              <w14:schemeClr w14:val="tx1"/>
            </w14:solidFill>
          </w14:textFill>
        </w:rPr>
        <w:t>b)  近三年内无重大违法违纪行为，社会信誉、商业信誉良好，服务质量受到服务对象认可和好评</w:t>
      </w:r>
      <w:bookmarkEnd w:id="137"/>
      <w:bookmarkEnd w:id="138"/>
      <w:r>
        <w:rPr>
          <w:rFonts w:hint="eastAsia"/>
          <w:color w:val="000000" w:themeColor="text1"/>
          <w:lang w:eastAsia="zh-CN"/>
          <w14:textFill>
            <w14:solidFill>
              <w14:schemeClr w14:val="tx1"/>
            </w14:solidFill>
          </w14:textFill>
        </w:rPr>
        <w:t>。</w:t>
      </w:r>
    </w:p>
    <w:p w14:paraId="5A40C1CD">
      <w:pPr>
        <w:pStyle w:val="59"/>
        <w:ind w:firstLine="420"/>
        <w:rPr>
          <w:color w:val="000000" w:themeColor="text1"/>
          <w14:textFill>
            <w14:solidFill>
              <w14:schemeClr w14:val="tx1"/>
            </w14:solidFill>
          </w14:textFill>
        </w:rPr>
      </w:pPr>
      <w:bookmarkStart w:id="139" w:name="_Toc5911"/>
      <w:bookmarkStart w:id="140" w:name="_Toc30955"/>
      <w:r>
        <w:rPr>
          <w:rFonts w:hint="eastAsia"/>
          <w:color w:val="000000" w:themeColor="text1"/>
          <w14:textFill>
            <w14:solidFill>
              <w14:schemeClr w14:val="tx1"/>
            </w14:solidFill>
          </w14:textFill>
        </w:rPr>
        <w:t>c)  符合法律、法规规定的其他条件。</w:t>
      </w:r>
      <w:bookmarkEnd w:id="139"/>
      <w:bookmarkEnd w:id="140"/>
    </w:p>
    <w:p w14:paraId="76FCFC33">
      <w:pPr>
        <w:pStyle w:val="97"/>
        <w:spacing w:before="156" w:after="156"/>
        <w:rPr>
          <w:color w:val="000000" w:themeColor="text1"/>
          <w14:textFill>
            <w14:solidFill>
              <w14:schemeClr w14:val="tx1"/>
            </w14:solidFill>
          </w14:textFill>
        </w:rPr>
      </w:pPr>
      <w:bookmarkStart w:id="141" w:name="_Toc25267"/>
      <w:bookmarkStart w:id="142" w:name="_Toc31686"/>
      <w:r>
        <w:rPr>
          <w:color w:val="000000" w:themeColor="text1"/>
          <w14:textFill>
            <w14:solidFill>
              <w14:schemeClr w14:val="tx1"/>
            </w14:solidFill>
          </w14:textFill>
        </w:rPr>
        <w:t>场所</w:t>
      </w:r>
      <w:bookmarkEnd w:id="141"/>
      <w:bookmarkEnd w:id="142"/>
    </w:p>
    <w:p w14:paraId="6853B9E9">
      <w:pPr>
        <w:pStyle w:val="2"/>
        <w:adjustRightInd/>
        <w:spacing w:before="0" w:after="0" w:line="360" w:lineRule="auto"/>
        <w:ind w:firstLine="420" w:firstLineChars="200"/>
        <w:contextualSpacing/>
        <w:jc w:val="both"/>
        <w:rPr>
          <w:rFonts w:ascii="Times New Roman" w:hAnsi="Times New Roman" w:cs="Times New Roman"/>
          <w:b w:val="0"/>
          <w:color w:val="000000" w:themeColor="text1"/>
          <w:kern w:val="0"/>
          <w:sz w:val="21"/>
          <w:szCs w:val="22"/>
          <w14:textFill>
            <w14:solidFill>
              <w14:schemeClr w14:val="tx1"/>
            </w14:solidFill>
          </w14:textFill>
        </w:rPr>
      </w:pPr>
      <w:bookmarkStart w:id="143" w:name="_Toc119574404"/>
      <w:r>
        <w:rPr>
          <w:rFonts w:ascii="Times New Roman" w:hAnsi="Times New Roman" w:cs="Times New Roman"/>
          <w:b w:val="0"/>
          <w:color w:val="000000" w:themeColor="text1"/>
          <w:kern w:val="0"/>
          <w:sz w:val="21"/>
          <w:szCs w:val="22"/>
          <w14:textFill>
            <w14:solidFill>
              <w14:schemeClr w14:val="tx1"/>
            </w14:solidFill>
          </w14:textFill>
        </w:rPr>
        <w:t>应符合以下要求：</w:t>
      </w:r>
      <w:bookmarkEnd w:id="143"/>
    </w:p>
    <w:p w14:paraId="38F1F053">
      <w:pPr>
        <w:pStyle w:val="59"/>
        <w:ind w:firstLine="42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a)</w:t>
      </w:r>
      <w:bookmarkStart w:id="144" w:name="_Toc3493"/>
      <w:bookmarkStart w:id="145" w:name="_Toc707"/>
      <w:r>
        <w:rPr>
          <w:rFonts w:hint="eastAsia"/>
          <w:color w:val="000000" w:themeColor="text1"/>
          <w14:textFill>
            <w14:solidFill>
              <w14:schemeClr w14:val="tx1"/>
            </w14:solidFill>
          </w14:textFill>
        </w:rPr>
        <w:t xml:space="preserve">  有固定且独立的或相对独立的服务场所，场所面积</w:t>
      </w:r>
      <w:r>
        <w:rPr>
          <w:rFonts w:hint="eastAsia"/>
          <w:color w:val="000000" w:themeColor="text1"/>
          <w:lang w:val="en-US" w:eastAsia="zh-CN"/>
          <w14:textFill>
            <w14:solidFill>
              <w14:schemeClr w14:val="tx1"/>
            </w14:solidFill>
          </w14:textFill>
        </w:rPr>
        <w:t>由</w:t>
      </w:r>
      <w:r>
        <w:rPr>
          <w:rFonts w:hint="eastAsia" w:ascii="宋体" w:hAnsi="宋体" w:cs="宋体"/>
          <w:b w:val="0"/>
          <w:color w:val="000000" w:themeColor="text1"/>
          <w:sz w:val="21"/>
          <w:szCs w:val="21"/>
          <w14:textFill>
            <w14:solidFill>
              <w14:schemeClr w14:val="tx1"/>
            </w14:solidFill>
          </w14:textFill>
        </w:rPr>
        <w:t>市级农业农</w:t>
      </w:r>
      <w:r>
        <w:rPr>
          <w:rFonts w:ascii="Times New Roman" w:hAnsi="Times New Roman" w:cs="Times New Roman"/>
          <w:b w:val="0"/>
          <w:color w:val="000000" w:themeColor="text1"/>
          <w:sz w:val="21"/>
          <w:szCs w:val="21"/>
          <w14:textFill>
            <w14:solidFill>
              <w14:schemeClr w14:val="tx1"/>
            </w14:solidFill>
          </w14:textFill>
        </w:rPr>
        <w:t>村主管部门</w:t>
      </w:r>
      <w:r>
        <w:rPr>
          <w:rFonts w:hint="eastAsia" w:ascii="Times New Roman" w:cs="Times New Roman"/>
          <w:b w:val="0"/>
          <w:color w:val="000000" w:themeColor="text1"/>
          <w:sz w:val="21"/>
          <w:szCs w:val="21"/>
          <w:lang w:val="en-US" w:eastAsia="zh-CN"/>
          <w14:textFill>
            <w14:solidFill>
              <w14:schemeClr w14:val="tx1"/>
            </w14:solidFill>
          </w14:textFill>
        </w:rPr>
        <w:t>规定</w:t>
      </w:r>
      <w:bookmarkEnd w:id="144"/>
      <w:bookmarkEnd w:id="145"/>
      <w:bookmarkStart w:id="146" w:name="_Toc11826"/>
      <w:bookmarkStart w:id="147" w:name="_Toc25546"/>
      <w:r>
        <w:rPr>
          <w:rFonts w:hint="eastAsia"/>
          <w:color w:val="000000" w:themeColor="text1"/>
          <w:lang w:eastAsia="zh-CN"/>
          <w14:textFill>
            <w14:solidFill>
              <w14:schemeClr w14:val="tx1"/>
            </w14:solidFill>
          </w14:textFill>
        </w:rPr>
        <w:t>。</w:t>
      </w:r>
    </w:p>
    <w:p w14:paraId="695AA17D">
      <w:pPr>
        <w:pStyle w:val="59"/>
        <w:ind w:firstLine="42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b)  服务场所内外墙体应完整、环境整洁，牌匾标志完好无损、整洁</w:t>
      </w:r>
      <w:bookmarkEnd w:id="146"/>
      <w:bookmarkEnd w:id="147"/>
      <w:bookmarkStart w:id="148" w:name="_Toc12474"/>
      <w:bookmarkStart w:id="149" w:name="_Toc18494"/>
      <w:r>
        <w:rPr>
          <w:rFonts w:hint="eastAsia"/>
          <w:color w:val="000000" w:themeColor="text1"/>
          <w:lang w:eastAsia="zh-CN"/>
          <w14:textFill>
            <w14:solidFill>
              <w14:schemeClr w14:val="tx1"/>
            </w14:solidFill>
          </w14:textFill>
        </w:rPr>
        <w:t>。</w:t>
      </w:r>
    </w:p>
    <w:p w14:paraId="6617F57B">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c)</w:t>
      </w:r>
      <w:bookmarkEnd w:id="148"/>
      <w:bookmarkEnd w:id="149"/>
      <w:r>
        <w:rPr>
          <w:rFonts w:hint="eastAsia"/>
          <w:color w:val="000000" w:themeColor="text1"/>
          <w14:textFill>
            <w14:solidFill>
              <w14:schemeClr w14:val="tx1"/>
            </w14:solidFill>
          </w14:textFill>
        </w:rPr>
        <w:t xml:space="preserve">  服务场所应分区管理，各区标志明显，设办公区、会议区、值班区、冷藏区、器械存放区、强制免疫废弃物回收区等</w:t>
      </w:r>
      <w:r>
        <w:rPr>
          <w:color w:val="000000" w:themeColor="text1"/>
          <w14:textFill>
            <w14:solidFill>
              <w14:schemeClr w14:val="tx1"/>
            </w14:solidFill>
          </w14:textFill>
        </w:rPr>
        <w:t>区域。</w:t>
      </w:r>
    </w:p>
    <w:p w14:paraId="4F4E5A74">
      <w:pPr>
        <w:pStyle w:val="97"/>
        <w:spacing w:before="156" w:after="156"/>
        <w:rPr>
          <w:color w:val="000000" w:themeColor="text1"/>
          <w14:textFill>
            <w14:solidFill>
              <w14:schemeClr w14:val="tx1"/>
            </w14:solidFill>
          </w14:textFill>
        </w:rPr>
      </w:pPr>
      <w:bookmarkStart w:id="150" w:name="_Toc7885"/>
      <w:bookmarkStart w:id="151" w:name="_Toc19569"/>
      <w:r>
        <w:rPr>
          <w:color w:val="000000" w:themeColor="text1"/>
          <w14:textFill>
            <w14:solidFill>
              <w14:schemeClr w14:val="tx1"/>
            </w14:solidFill>
          </w14:textFill>
        </w:rPr>
        <w:t>设施设备</w:t>
      </w:r>
      <w:bookmarkEnd w:id="150"/>
      <w:bookmarkEnd w:id="151"/>
    </w:p>
    <w:p w14:paraId="44F85212">
      <w:pPr>
        <w:pStyle w:val="59"/>
        <w:ind w:firstLine="420"/>
        <w:rPr>
          <w:rFonts w:hint="default"/>
          <w:color w:val="000000" w:themeColor="text1"/>
          <w:lang w:val="en-US" w:eastAsia="zh-CN"/>
          <w14:textFill>
            <w14:solidFill>
              <w14:schemeClr w14:val="tx1"/>
            </w14:solidFill>
          </w14:textFill>
        </w:rPr>
      </w:pPr>
      <w:bookmarkStart w:id="152" w:name="_Toc14464"/>
      <w:bookmarkStart w:id="153" w:name="_Toc10013"/>
      <w:bookmarkStart w:id="154" w:name="_Toc119574405"/>
      <w:r>
        <w:rPr>
          <w:rFonts w:hint="eastAsia"/>
          <w:color w:val="000000" w:themeColor="text1"/>
          <w14:textFill>
            <w14:solidFill>
              <w14:schemeClr w14:val="tx1"/>
            </w14:solidFill>
          </w14:textFill>
        </w:rPr>
        <w:t>应配有与工作内容相匹配的办公、免疫、监测、消毒、防护、应急、消防以及其他辅助的设施设备，设施设备应完好且能正常使用。</w:t>
      </w:r>
      <w:bookmarkEnd w:id="152"/>
      <w:bookmarkEnd w:id="153"/>
      <w:bookmarkEnd w:id="154"/>
    </w:p>
    <w:p w14:paraId="37BDFAB0">
      <w:pPr>
        <w:pStyle w:val="97"/>
        <w:spacing w:before="156" w:after="156"/>
        <w:rPr>
          <w:color w:val="000000" w:themeColor="text1"/>
          <w14:textFill>
            <w14:solidFill>
              <w14:schemeClr w14:val="tx1"/>
            </w14:solidFill>
          </w14:textFill>
        </w:rPr>
      </w:pPr>
      <w:bookmarkStart w:id="155" w:name="_Toc5639"/>
      <w:r>
        <w:rPr>
          <w:color w:val="000000" w:themeColor="text1"/>
          <w14:textFill>
            <w14:solidFill>
              <w14:schemeClr w14:val="tx1"/>
            </w14:solidFill>
          </w14:textFill>
        </w:rPr>
        <w:t>员工</w:t>
      </w:r>
      <w:bookmarkEnd w:id="155"/>
    </w:p>
    <w:p w14:paraId="1CD4E36F">
      <w:pPr>
        <w:pStyle w:val="2"/>
        <w:adjustRightInd/>
        <w:spacing w:before="0" w:after="0" w:line="360" w:lineRule="auto"/>
        <w:ind w:firstLine="420" w:firstLineChars="200"/>
        <w:contextualSpacing/>
        <w:jc w:val="both"/>
        <w:rPr>
          <w:rFonts w:ascii="Times New Roman" w:hAnsi="Times New Roman" w:eastAsia="黑体" w:cs="Times New Roman"/>
          <w:b w:val="0"/>
          <w:color w:val="000000" w:themeColor="text1"/>
          <w:sz w:val="21"/>
          <w:szCs w:val="21"/>
          <w14:textFill>
            <w14:solidFill>
              <w14:schemeClr w14:val="tx1"/>
            </w14:solidFill>
          </w14:textFill>
        </w:rPr>
      </w:pPr>
      <w:bookmarkStart w:id="156" w:name="_Toc119574406"/>
      <w:r>
        <w:rPr>
          <w:rFonts w:ascii="Times New Roman" w:hAnsi="Times New Roman" w:cs="Times New Roman"/>
          <w:b w:val="0"/>
          <w:color w:val="000000" w:themeColor="text1"/>
          <w:sz w:val="21"/>
          <w:szCs w:val="21"/>
          <w14:textFill>
            <w14:solidFill>
              <w14:schemeClr w14:val="tx1"/>
            </w14:solidFill>
          </w14:textFill>
        </w:rPr>
        <w:t>应符合以下条件：</w:t>
      </w:r>
      <w:bookmarkEnd w:id="156"/>
      <w:bookmarkStart w:id="157" w:name="_Toc13926"/>
      <w:bookmarkStart w:id="158" w:name="_Toc2935"/>
    </w:p>
    <w:p w14:paraId="55D0293A">
      <w:pPr>
        <w:pStyle w:val="177"/>
        <w:numPr>
          <w:ilvl w:val="0"/>
          <w:numId w:val="32"/>
        </w:numPr>
        <w:rPr>
          <w:color w:val="000000" w:themeColor="text1"/>
          <w14:textFill>
            <w14:solidFill>
              <w14:schemeClr w14:val="tx1"/>
            </w14:solidFill>
          </w14:textFill>
        </w:rPr>
      </w:pPr>
      <w:r>
        <w:rPr>
          <w:rFonts w:hint="eastAsia"/>
          <w:color w:val="000000" w:themeColor="text1"/>
          <w14:textFill>
            <w14:solidFill>
              <w14:schemeClr w14:val="tx1"/>
            </w14:solidFill>
          </w14:textFill>
        </w:rPr>
        <w:t>身体健康，不应患有人畜共患传染病，且适应动物防疫服务强度的身体条件</w:t>
      </w:r>
      <w:bookmarkEnd w:id="157"/>
      <w:bookmarkEnd w:id="158"/>
      <w:r>
        <w:rPr>
          <w:rFonts w:hint="eastAsia"/>
          <w:color w:val="000000" w:themeColor="text1"/>
          <w:lang w:eastAsia="zh-CN"/>
          <w14:textFill>
            <w14:solidFill>
              <w14:schemeClr w14:val="tx1"/>
            </w14:solidFill>
          </w14:textFill>
        </w:rPr>
        <w:t>。</w:t>
      </w:r>
    </w:p>
    <w:p w14:paraId="6042107A">
      <w:pPr>
        <w:pStyle w:val="177"/>
        <w:numPr>
          <w:ilvl w:val="0"/>
          <w:numId w:val="32"/>
        </w:numPr>
        <w:rPr>
          <w:color w:val="000000" w:themeColor="text1"/>
          <w14:textFill>
            <w14:solidFill>
              <w14:schemeClr w14:val="tx1"/>
            </w14:solidFill>
          </w14:textFill>
        </w:rPr>
      </w:pPr>
      <w:r>
        <w:rPr>
          <w:rFonts w:hint="eastAsia"/>
          <w:color w:val="000000" w:themeColor="text1"/>
          <w14:textFill>
            <w14:solidFill>
              <w14:schemeClr w14:val="tx1"/>
            </w14:solidFill>
          </w14:textFill>
        </w:rPr>
        <w:t>具有畜牧兽医或畜牧、兽医、动物医学、动物科学专业高中(职业高中、中专)及以上文化程度；或者具有助理兽医(畜牧)师及以上职称；或者经助理执业兽医(执业兽医)、乡村兽医备案。熟悉动物防疫相关法律法规和服务内容</w:t>
      </w:r>
      <w:r>
        <w:rPr>
          <w:rFonts w:hint="eastAsia"/>
          <w:color w:val="000000" w:themeColor="text1"/>
          <w:lang w:eastAsia="zh-CN"/>
          <w14:textFill>
            <w14:solidFill>
              <w14:schemeClr w14:val="tx1"/>
            </w14:solidFill>
          </w14:textFill>
        </w:rPr>
        <w:t>。</w:t>
      </w:r>
    </w:p>
    <w:p w14:paraId="6720F1F3">
      <w:pPr>
        <w:pStyle w:val="177"/>
        <w:numPr>
          <w:ilvl w:val="0"/>
          <w:numId w:val="32"/>
        </w:numPr>
        <w:rPr>
          <w:color w:val="000000" w:themeColor="text1"/>
          <w14:textFill>
            <w14:solidFill>
              <w14:schemeClr w14:val="tx1"/>
            </w14:solidFill>
          </w14:textFill>
        </w:rPr>
      </w:pPr>
      <w:bookmarkStart w:id="159" w:name="_Toc7646"/>
      <w:bookmarkStart w:id="160" w:name="_Toc9519"/>
      <w:r>
        <w:rPr>
          <w:rFonts w:hint="eastAsia"/>
          <w:color w:val="000000" w:themeColor="text1"/>
          <w14:textFill>
            <w14:solidFill>
              <w14:schemeClr w14:val="tx1"/>
            </w14:solidFill>
          </w14:textFill>
        </w:rPr>
        <w:t>年龄50周岁以下的不少于人员总数的50%，原则上企业用工年龄在60周岁以下。用工60周岁以上的，应经县级农业农村主管部门同意，不应超过用工总量的15%。</w:t>
      </w:r>
      <w:bookmarkEnd w:id="159"/>
      <w:bookmarkEnd w:id="160"/>
    </w:p>
    <w:p w14:paraId="19BA63E7">
      <w:pPr>
        <w:pStyle w:val="97"/>
        <w:spacing w:before="156" w:after="156"/>
        <w:rPr>
          <w:color w:val="000000" w:themeColor="text1"/>
          <w14:textFill>
            <w14:solidFill>
              <w14:schemeClr w14:val="tx1"/>
            </w14:solidFill>
          </w14:textFill>
        </w:rPr>
      </w:pPr>
      <w:bookmarkStart w:id="161" w:name="_Toc12743"/>
      <w:bookmarkStart w:id="162" w:name="_Toc3553"/>
      <w:r>
        <w:rPr>
          <w:color w:val="000000" w:themeColor="text1"/>
          <w14:textFill>
            <w14:solidFill>
              <w14:schemeClr w14:val="tx1"/>
            </w14:solidFill>
          </w14:textFill>
        </w:rPr>
        <w:t>制度</w:t>
      </w:r>
      <w:bookmarkEnd w:id="161"/>
      <w:bookmarkEnd w:id="162"/>
    </w:p>
    <w:p w14:paraId="04C345C4">
      <w:pPr>
        <w:pStyle w:val="2"/>
        <w:adjustRightInd/>
        <w:spacing w:before="0" w:after="0" w:line="360" w:lineRule="auto"/>
        <w:ind w:firstLine="420" w:firstLineChars="200"/>
        <w:contextualSpacing/>
        <w:jc w:val="both"/>
        <w:rPr>
          <w:rFonts w:ascii="宋体" w:hAnsi="宋体" w:cs="宋体"/>
          <w:b w:val="0"/>
          <w:bCs w:val="0"/>
          <w:color w:val="000000" w:themeColor="text1"/>
          <w:sz w:val="21"/>
          <w:szCs w:val="21"/>
          <w14:textFill>
            <w14:solidFill>
              <w14:schemeClr w14:val="tx1"/>
            </w14:solidFill>
          </w14:textFill>
        </w:rPr>
      </w:pPr>
      <w:bookmarkStart w:id="163" w:name="_Toc119574407"/>
      <w:r>
        <w:rPr>
          <w:rFonts w:hint="eastAsia" w:ascii="宋体" w:hAnsi="宋体" w:cs="宋体"/>
          <w:b w:val="0"/>
          <w:bCs w:val="0"/>
          <w:color w:val="000000" w:themeColor="text1"/>
          <w:sz w:val="21"/>
          <w:szCs w:val="21"/>
          <w14:textFill>
            <w14:solidFill>
              <w14:schemeClr w14:val="tx1"/>
            </w14:solidFill>
          </w14:textFill>
        </w:rPr>
        <w:t>应包含以下</w:t>
      </w:r>
      <w:r>
        <w:rPr>
          <w:rFonts w:hint="eastAsia" w:ascii="宋体" w:hAnsi="宋体" w:cs="宋体"/>
          <w:b w:val="0"/>
          <w:bCs w:val="0"/>
          <w:color w:val="000000" w:themeColor="text1"/>
          <w:sz w:val="21"/>
          <w:szCs w:val="21"/>
          <w:lang w:val="en-US" w:eastAsia="zh-CN"/>
          <w14:textFill>
            <w14:solidFill>
              <w14:schemeClr w14:val="tx1"/>
            </w14:solidFill>
          </w14:textFill>
        </w:rPr>
        <w:t>内容</w:t>
      </w:r>
      <w:r>
        <w:rPr>
          <w:rFonts w:hint="eastAsia" w:ascii="宋体" w:hAnsi="宋体" w:cs="宋体"/>
          <w:b w:val="0"/>
          <w:bCs w:val="0"/>
          <w:color w:val="000000" w:themeColor="text1"/>
          <w:sz w:val="21"/>
          <w:szCs w:val="21"/>
          <w14:textFill>
            <w14:solidFill>
              <w14:schemeClr w14:val="tx1"/>
            </w14:solidFill>
          </w14:textFill>
        </w:rPr>
        <w:t>：</w:t>
      </w:r>
      <w:bookmarkEnd w:id="163"/>
    </w:p>
    <w:p w14:paraId="588E9662">
      <w:pPr>
        <w:pStyle w:val="59"/>
        <w:ind w:firstLine="420"/>
        <w:rPr>
          <w:rFonts w:hint="eastAsia" w:eastAsia="宋体"/>
          <w:color w:val="000000" w:themeColor="text1"/>
          <w:lang w:eastAsia="zh-CN"/>
          <w14:textFill>
            <w14:solidFill>
              <w14:schemeClr w14:val="tx1"/>
            </w14:solidFill>
          </w14:textFill>
        </w:rPr>
      </w:pPr>
      <w:bookmarkStart w:id="164" w:name="_Toc513"/>
      <w:bookmarkStart w:id="165" w:name="_Toc21744"/>
      <w:r>
        <w:rPr>
          <w:rFonts w:hint="eastAsia"/>
          <w:color w:val="000000" w:themeColor="text1"/>
          <w14:textFill>
            <w14:solidFill>
              <w14:schemeClr w14:val="tx1"/>
            </w14:solidFill>
          </w14:textFill>
        </w:rPr>
        <w:t>a)  具有健全的财务管理、会计核算和资产管理制度</w:t>
      </w:r>
      <w:bookmarkEnd w:id="164"/>
      <w:bookmarkEnd w:id="165"/>
      <w:r>
        <w:rPr>
          <w:rFonts w:hint="eastAsia"/>
          <w:color w:val="000000" w:themeColor="text1"/>
          <w:lang w:eastAsia="zh-CN"/>
          <w14:textFill>
            <w14:solidFill>
              <w14:schemeClr w14:val="tx1"/>
            </w14:solidFill>
          </w14:textFill>
        </w:rPr>
        <w:t>。</w:t>
      </w:r>
    </w:p>
    <w:p w14:paraId="2C6D309B">
      <w:pPr>
        <w:pStyle w:val="59"/>
        <w:ind w:firstLine="420"/>
        <w:rPr>
          <w:rFonts w:hint="eastAsia" w:eastAsia="宋体"/>
          <w:color w:val="000000" w:themeColor="text1"/>
          <w:lang w:eastAsia="zh-CN"/>
          <w14:textFill>
            <w14:solidFill>
              <w14:schemeClr w14:val="tx1"/>
            </w14:solidFill>
          </w14:textFill>
        </w:rPr>
      </w:pPr>
      <w:bookmarkStart w:id="166" w:name="_Toc887"/>
      <w:bookmarkStart w:id="167" w:name="_Toc6957"/>
      <w:r>
        <w:rPr>
          <w:rFonts w:hint="eastAsia"/>
          <w:color w:val="000000" w:themeColor="text1"/>
          <w14:textFill>
            <w14:solidFill>
              <w14:schemeClr w14:val="tx1"/>
            </w14:solidFill>
          </w14:textFill>
        </w:rPr>
        <w:t>b)  具有强制免疫疫苗、畜禽标识和免疫废弃物回收处理管理制度</w:t>
      </w:r>
      <w:bookmarkEnd w:id="166"/>
      <w:bookmarkEnd w:id="167"/>
      <w:r>
        <w:rPr>
          <w:rFonts w:hint="eastAsia"/>
          <w:color w:val="000000" w:themeColor="text1"/>
          <w:lang w:eastAsia="zh-CN"/>
          <w14:textFill>
            <w14:solidFill>
              <w14:schemeClr w14:val="tx1"/>
            </w14:solidFill>
          </w14:textFill>
        </w:rPr>
        <w:t>。</w:t>
      </w:r>
    </w:p>
    <w:p w14:paraId="41812FB0">
      <w:pPr>
        <w:pStyle w:val="59"/>
        <w:ind w:firstLine="420"/>
        <w:rPr>
          <w:rFonts w:hint="eastAsia" w:eastAsia="宋体"/>
          <w:color w:val="000000" w:themeColor="text1"/>
          <w:lang w:eastAsia="zh-CN"/>
          <w14:textFill>
            <w14:solidFill>
              <w14:schemeClr w14:val="tx1"/>
            </w14:solidFill>
          </w14:textFill>
        </w:rPr>
      </w:pPr>
      <w:bookmarkStart w:id="168" w:name="_Toc1266"/>
      <w:bookmarkStart w:id="169" w:name="_Toc20946"/>
      <w:r>
        <w:rPr>
          <w:rFonts w:hint="eastAsia"/>
          <w:color w:val="000000" w:themeColor="text1"/>
          <w14:textFill>
            <w14:solidFill>
              <w14:schemeClr w14:val="tx1"/>
            </w14:solidFill>
          </w14:textFill>
        </w:rPr>
        <w:t>c)  具有服务档案管理、服务投诉处理、服务质量可追溯等服务管理制度</w:t>
      </w:r>
      <w:bookmarkEnd w:id="168"/>
      <w:bookmarkEnd w:id="169"/>
      <w:r>
        <w:rPr>
          <w:rFonts w:hint="eastAsia"/>
          <w:color w:val="000000" w:themeColor="text1"/>
          <w:lang w:eastAsia="zh-CN"/>
          <w14:textFill>
            <w14:solidFill>
              <w14:schemeClr w14:val="tx1"/>
            </w14:solidFill>
          </w14:textFill>
        </w:rPr>
        <w:t>。</w:t>
      </w:r>
    </w:p>
    <w:p w14:paraId="1E2C5343">
      <w:pPr>
        <w:pStyle w:val="59"/>
        <w:ind w:firstLine="420"/>
        <w:rPr>
          <w:rFonts w:hint="eastAsia" w:eastAsia="宋体"/>
          <w:color w:val="000000" w:themeColor="text1"/>
          <w:lang w:eastAsia="zh-CN"/>
          <w14:textFill>
            <w14:solidFill>
              <w14:schemeClr w14:val="tx1"/>
            </w14:solidFill>
          </w14:textFill>
        </w:rPr>
      </w:pPr>
      <w:bookmarkStart w:id="170" w:name="_Toc13087"/>
      <w:bookmarkStart w:id="171" w:name="_Toc9718"/>
      <w:r>
        <w:rPr>
          <w:rFonts w:hint="eastAsia"/>
          <w:color w:val="000000" w:themeColor="text1"/>
          <w14:textFill>
            <w14:solidFill>
              <w14:schemeClr w14:val="tx1"/>
            </w14:solidFill>
          </w14:textFill>
        </w:rPr>
        <w:t>d)  具有员工考评制度，考评员工履约情况，并按合同约定兑现员工劳务报酬</w:t>
      </w:r>
      <w:bookmarkEnd w:id="170"/>
      <w:bookmarkEnd w:id="171"/>
      <w:r>
        <w:rPr>
          <w:rFonts w:hint="eastAsia"/>
          <w:color w:val="000000" w:themeColor="text1"/>
          <w:lang w:eastAsia="zh-CN"/>
          <w14:textFill>
            <w14:solidFill>
              <w14:schemeClr w14:val="tx1"/>
            </w14:solidFill>
          </w14:textFill>
        </w:rPr>
        <w:t>。</w:t>
      </w:r>
    </w:p>
    <w:p w14:paraId="0F8D1AEE">
      <w:pPr>
        <w:pStyle w:val="59"/>
        <w:ind w:firstLine="420"/>
        <w:rPr>
          <w:rFonts w:hint="eastAsia" w:eastAsia="宋体"/>
          <w:color w:val="000000" w:themeColor="text1"/>
          <w:lang w:eastAsia="zh-CN"/>
          <w14:textFill>
            <w14:solidFill>
              <w14:schemeClr w14:val="tx1"/>
            </w14:solidFill>
          </w14:textFill>
        </w:rPr>
      </w:pPr>
      <w:bookmarkStart w:id="172" w:name="_Toc23439"/>
      <w:bookmarkStart w:id="173" w:name="_Toc28002"/>
      <w:r>
        <w:rPr>
          <w:rFonts w:hint="eastAsia"/>
          <w:color w:val="000000" w:themeColor="text1"/>
          <w14:textFill>
            <w14:solidFill>
              <w14:schemeClr w14:val="tx1"/>
            </w14:solidFill>
          </w14:textFill>
        </w:rPr>
        <w:t>e)  按照合同约定提供服务，不应转包、分包，接受相关行业</w:t>
      </w:r>
      <w:r>
        <w:rPr>
          <w:color w:val="000000" w:themeColor="text1"/>
          <w14:textFill>
            <w14:solidFill>
              <w14:schemeClr w14:val="tx1"/>
            </w14:solidFill>
          </w14:textFill>
        </w:rPr>
        <w:t>管理部门、机构的监管。</w:t>
      </w:r>
      <w:bookmarkEnd w:id="172"/>
      <w:bookmarkEnd w:id="173"/>
    </w:p>
    <w:p w14:paraId="0D8C0024">
      <w:pPr>
        <w:pStyle w:val="68"/>
        <w:spacing w:before="156" w:after="156"/>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履约条件</w:t>
      </w:r>
    </w:p>
    <w:p w14:paraId="7A853FE8">
      <w:pPr>
        <w:pStyle w:val="97"/>
        <w:spacing w:before="156" w:after="156"/>
        <w:rPr>
          <w:rFonts w:ascii="宋体" w:eastAsia="宋体"/>
          <w:color w:val="000000" w:themeColor="text1"/>
          <w14:textFill>
            <w14:solidFill>
              <w14:schemeClr w14:val="tx1"/>
            </w14:solidFill>
          </w14:textFill>
        </w:rPr>
      </w:pPr>
      <w:bookmarkStart w:id="174" w:name="_Toc22901"/>
      <w:bookmarkStart w:id="175" w:name="_Toc10700"/>
      <w:r>
        <w:rPr>
          <w:rFonts w:hint="eastAsia" w:ascii="宋体" w:eastAsia="宋体"/>
          <w:color w:val="000000" w:themeColor="text1"/>
          <w14:textFill>
            <w14:solidFill>
              <w14:schemeClr w14:val="tx1"/>
            </w14:solidFill>
          </w14:textFill>
        </w:rPr>
        <w:t>县级农业农村主管部门应对承接主体按本文件7.1.1规定条件</w:t>
      </w:r>
      <w:bookmarkEnd w:id="174"/>
      <w:r>
        <w:rPr>
          <w:rFonts w:hint="eastAsia" w:ascii="宋体" w:eastAsia="宋体"/>
          <w:color w:val="000000" w:themeColor="text1"/>
          <w14:textFill>
            <w14:solidFill>
              <w14:schemeClr w14:val="tx1"/>
            </w14:solidFill>
          </w14:textFill>
        </w:rPr>
        <w:t>进行查验。通过县级查验的，由县级农业农村主管部门向市级农业农村主管部门申请复核。</w:t>
      </w:r>
      <w:bookmarkEnd w:id="175"/>
    </w:p>
    <w:p w14:paraId="7D3C976B">
      <w:pPr>
        <w:pStyle w:val="97"/>
        <w:spacing w:before="156" w:after="156"/>
        <w:rPr>
          <w:rFonts w:ascii="宋体" w:hAnsi="宋体" w:eastAsia="宋体"/>
          <w:color w:val="000000" w:themeColor="text1"/>
          <w14:textFill>
            <w14:solidFill>
              <w14:schemeClr w14:val="tx1"/>
            </w14:solidFill>
          </w14:textFill>
        </w:rPr>
      </w:pPr>
      <w:bookmarkStart w:id="176" w:name="_Toc30079"/>
      <w:bookmarkStart w:id="177" w:name="_Toc28713"/>
      <w:r>
        <w:rPr>
          <w:rFonts w:hint="eastAsia" w:ascii="宋体" w:hAnsi="宋体" w:eastAsia="宋体"/>
          <w:color w:val="000000" w:themeColor="text1"/>
          <w14:textFill>
            <w14:solidFill>
              <w14:schemeClr w14:val="tx1"/>
            </w14:solidFill>
          </w14:textFill>
        </w:rPr>
        <w:t>市级农业农村主管部门应对承接主体按本文件7.1.1规定条件的若干项采取随机抽查的方式进行复核。</w:t>
      </w:r>
      <w:r>
        <w:rPr>
          <w:rFonts w:ascii="宋体" w:hAnsi="宋体" w:eastAsia="宋体"/>
          <w:color w:val="000000" w:themeColor="text1"/>
          <w14:textFill>
            <w14:solidFill>
              <w14:schemeClr w14:val="tx1"/>
            </w14:solidFill>
          </w14:textFill>
        </w:rPr>
        <w:t>通过市</w:t>
      </w:r>
      <w:r>
        <w:rPr>
          <w:rFonts w:hint="eastAsia" w:ascii="宋体" w:hAnsi="宋体" w:eastAsia="宋体"/>
          <w:color w:val="000000" w:themeColor="text1"/>
          <w14:textFill>
            <w14:solidFill>
              <w14:schemeClr w14:val="tx1"/>
            </w14:solidFill>
          </w14:textFill>
        </w:rPr>
        <w:t>级复核</w:t>
      </w:r>
      <w:r>
        <w:rPr>
          <w:rFonts w:ascii="宋体" w:hAnsi="宋体" w:eastAsia="宋体"/>
          <w:color w:val="000000" w:themeColor="text1"/>
          <w14:textFill>
            <w14:solidFill>
              <w14:schemeClr w14:val="tx1"/>
            </w14:solidFill>
          </w14:textFill>
        </w:rPr>
        <w:t>的，获得政府购买动物防疫社会化服务承接主体资质，</w:t>
      </w:r>
      <w:r>
        <w:rPr>
          <w:rFonts w:hint="eastAsia" w:ascii="宋体" w:hAnsi="宋体" w:eastAsia="宋体"/>
          <w:color w:val="000000" w:themeColor="text1"/>
          <w14:textFill>
            <w14:solidFill>
              <w14:schemeClr w14:val="tx1"/>
            </w14:solidFill>
          </w14:textFill>
        </w:rPr>
        <w:t>并由</w:t>
      </w:r>
      <w:r>
        <w:rPr>
          <w:rFonts w:ascii="宋体" w:hAnsi="宋体" w:eastAsia="宋体"/>
          <w:color w:val="000000" w:themeColor="text1"/>
          <w14:textFill>
            <w14:solidFill>
              <w14:schemeClr w14:val="tx1"/>
            </w14:solidFill>
          </w14:textFill>
        </w:rPr>
        <w:t>市</w:t>
      </w:r>
      <w:r>
        <w:rPr>
          <w:rFonts w:hint="eastAsia" w:ascii="宋体" w:hAnsi="宋体" w:eastAsia="宋体"/>
          <w:color w:val="000000" w:themeColor="text1"/>
          <w14:textFill>
            <w14:solidFill>
              <w14:schemeClr w14:val="tx1"/>
            </w14:solidFill>
          </w14:textFill>
        </w:rPr>
        <w:t>级</w:t>
      </w:r>
      <w:r>
        <w:rPr>
          <w:rFonts w:ascii="宋体" w:hAnsi="宋体" w:eastAsia="宋体"/>
          <w:color w:val="000000" w:themeColor="text1"/>
          <w14:textFill>
            <w14:solidFill>
              <w14:schemeClr w14:val="tx1"/>
            </w14:solidFill>
          </w14:textFill>
        </w:rPr>
        <w:t>农业农村主管部门</w:t>
      </w:r>
      <w:r>
        <w:rPr>
          <w:rFonts w:hint="eastAsia" w:ascii="宋体" w:hAnsi="宋体" w:eastAsia="宋体"/>
          <w:color w:val="000000" w:themeColor="text1"/>
          <w14:textFill>
            <w14:solidFill>
              <w14:schemeClr w14:val="tx1"/>
            </w14:solidFill>
          </w14:textFill>
        </w:rPr>
        <w:t>进行</w:t>
      </w:r>
      <w:r>
        <w:rPr>
          <w:rFonts w:ascii="宋体" w:hAnsi="宋体" w:eastAsia="宋体"/>
          <w:color w:val="000000" w:themeColor="text1"/>
          <w14:textFill>
            <w14:solidFill>
              <w14:schemeClr w14:val="tx1"/>
            </w14:solidFill>
          </w14:textFill>
        </w:rPr>
        <w:t>公告。</w:t>
      </w:r>
      <w:bookmarkEnd w:id="176"/>
      <w:bookmarkEnd w:id="177"/>
    </w:p>
    <w:p w14:paraId="1886B7A8">
      <w:pPr>
        <w:pStyle w:val="108"/>
        <w:spacing w:before="156" w:after="156"/>
        <w:rPr>
          <w:color w:val="000000" w:themeColor="text1"/>
          <w14:textFill>
            <w14:solidFill>
              <w14:schemeClr w14:val="tx1"/>
            </w14:solidFill>
          </w14:textFill>
        </w:rPr>
      </w:pPr>
      <w:bookmarkStart w:id="178" w:name="_Toc119574408"/>
      <w:bookmarkStart w:id="179" w:name="_Toc22653"/>
      <w:bookmarkStart w:id="180" w:name="_Toc24994"/>
      <w:bookmarkStart w:id="181" w:name="_Toc10283"/>
      <w:r>
        <w:rPr>
          <w:color w:val="000000" w:themeColor="text1"/>
          <w14:textFill>
            <w14:solidFill>
              <w14:schemeClr w14:val="tx1"/>
            </w14:solidFill>
          </w14:textFill>
        </w:rPr>
        <w:t>绩效</w:t>
      </w:r>
      <w:r>
        <w:rPr>
          <w:rFonts w:hint="default"/>
          <w:color w:val="000000" w:themeColor="text1"/>
          <w:lang w:val="en-US"/>
          <w14:textFill>
            <w14:solidFill>
              <w14:schemeClr w14:val="tx1"/>
            </w14:solidFill>
          </w14:textFill>
        </w:rPr>
        <w:t>考评</w:t>
      </w:r>
      <w:bookmarkEnd w:id="178"/>
      <w:bookmarkEnd w:id="179"/>
    </w:p>
    <w:p w14:paraId="35DD316A">
      <w:pPr>
        <w:pStyle w:val="68"/>
        <w:spacing w:before="156" w:after="156"/>
        <w:rPr>
          <w:rFonts w:hint="eastAsia" w:ascii="黑体" w:hAnsi="黑体" w:eastAsia="黑体" w:cs="黑体"/>
          <w:color w:val="000000" w:themeColor="text1"/>
          <w14:textFill>
            <w14:solidFill>
              <w14:schemeClr w14:val="tx1"/>
            </w14:solidFill>
          </w14:textFill>
        </w:rPr>
      </w:pPr>
      <w:bookmarkStart w:id="182" w:name="_Toc1509"/>
      <w:r>
        <w:rPr>
          <w:rFonts w:hint="eastAsia" w:ascii="黑体" w:hAnsi="黑体" w:eastAsia="黑体" w:cs="黑体"/>
          <w:color w:val="000000" w:themeColor="text1"/>
          <w14:textFill>
            <w14:solidFill>
              <w14:schemeClr w14:val="tx1"/>
            </w14:solidFill>
          </w14:textFill>
        </w:rPr>
        <w:t>考评主体</w:t>
      </w:r>
      <w:bookmarkEnd w:id="182"/>
      <w:bookmarkStart w:id="183" w:name="_Toc8822"/>
    </w:p>
    <w:p w14:paraId="7381D469">
      <w:pPr>
        <w:pStyle w:val="97"/>
        <w:spacing w:before="156" w:after="156"/>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市</w:t>
      </w:r>
      <w:r>
        <w:rPr>
          <w:rFonts w:hint="eastAsia" w:ascii="宋体" w:hAnsi="宋体" w:eastAsia="宋体"/>
          <w:color w:val="000000" w:themeColor="text1"/>
          <w14:textFill>
            <w14:solidFill>
              <w14:schemeClr w14:val="tx1"/>
            </w14:solidFill>
          </w14:textFill>
        </w:rPr>
        <w:t>级</w:t>
      </w:r>
      <w:r>
        <w:rPr>
          <w:rFonts w:ascii="宋体" w:hAnsi="宋体" w:eastAsia="宋体"/>
          <w:color w:val="000000" w:themeColor="text1"/>
          <w14:textFill>
            <w14:solidFill>
              <w14:schemeClr w14:val="tx1"/>
            </w14:solidFill>
          </w14:textFill>
        </w:rPr>
        <w:t>农业农村主管部门建立基本建设考评机构，对承接主体基本建设实施绩效考评。县</w:t>
      </w:r>
      <w:r>
        <w:rPr>
          <w:rFonts w:hint="eastAsia" w:ascii="宋体" w:hAnsi="宋体" w:eastAsia="宋体"/>
          <w:color w:val="000000" w:themeColor="text1"/>
          <w14:textFill>
            <w14:solidFill>
              <w14:schemeClr w14:val="tx1"/>
            </w14:solidFill>
          </w14:textFill>
        </w:rPr>
        <w:t>级</w:t>
      </w:r>
      <w:r>
        <w:rPr>
          <w:rFonts w:ascii="宋体" w:hAnsi="宋体" w:eastAsia="宋体"/>
          <w:color w:val="000000" w:themeColor="text1"/>
          <w14:textFill>
            <w14:solidFill>
              <w14:schemeClr w14:val="tx1"/>
            </w14:solidFill>
          </w14:textFill>
        </w:rPr>
        <w:t>农业农村主管部门建立服务内容考评机构，对承接主体服务内容实施绩效考评。</w:t>
      </w:r>
      <w:bookmarkEnd w:id="183"/>
    </w:p>
    <w:p w14:paraId="37A692B2">
      <w:pPr>
        <w:pStyle w:val="97"/>
        <w:spacing w:before="156" w:after="156"/>
        <w:rPr>
          <w:rFonts w:ascii="宋体" w:hAnsi="宋体" w:eastAsia="宋体"/>
          <w:color w:val="000000" w:themeColor="text1"/>
          <w14:textFill>
            <w14:solidFill>
              <w14:schemeClr w14:val="tx1"/>
            </w14:solidFill>
          </w14:textFill>
        </w:rPr>
      </w:pPr>
      <w:bookmarkStart w:id="184" w:name="_Toc31706"/>
      <w:r>
        <w:rPr>
          <w:rFonts w:hint="eastAsia" w:ascii="宋体" w:hAnsi="宋体" w:eastAsia="宋体"/>
          <w:color w:val="000000" w:themeColor="text1"/>
          <w14:textFill>
            <w14:solidFill>
              <w14:schemeClr w14:val="tx1"/>
            </w14:solidFill>
          </w14:textFill>
        </w:rPr>
        <w:t>绩效考评每年应不少于2次，并定期公布考评结果。</w:t>
      </w:r>
      <w:bookmarkEnd w:id="184"/>
    </w:p>
    <w:p w14:paraId="370496C8">
      <w:pPr>
        <w:pStyle w:val="97"/>
        <w:spacing w:before="156" w:after="156"/>
        <w:rPr>
          <w:color w:val="000000" w:themeColor="text1"/>
          <w14:textFill>
            <w14:solidFill>
              <w14:schemeClr w14:val="tx1"/>
            </w14:solidFill>
          </w14:textFill>
        </w:rPr>
      </w:pPr>
      <w:bookmarkStart w:id="185" w:name="_Toc18970"/>
      <w:r>
        <w:rPr>
          <w:rFonts w:ascii="宋体" w:hAnsi="宋体" w:eastAsia="宋体"/>
          <w:color w:val="000000" w:themeColor="text1"/>
          <w14:textFill>
            <w14:solidFill>
              <w14:schemeClr w14:val="tx1"/>
            </w14:solidFill>
          </w14:textFill>
        </w:rPr>
        <w:t>有条件的，可委托第三方开展</w:t>
      </w:r>
      <w:r>
        <w:rPr>
          <w:rFonts w:hint="eastAsia" w:ascii="宋体" w:hAnsi="宋体" w:eastAsia="宋体"/>
          <w:color w:val="000000" w:themeColor="text1"/>
          <w:lang w:val="en-US" w:eastAsia="zh-CN"/>
          <w14:textFill>
            <w14:solidFill>
              <w14:schemeClr w14:val="tx1"/>
            </w14:solidFill>
          </w14:textFill>
        </w:rPr>
        <w:t>考评</w:t>
      </w:r>
      <w:r>
        <w:rPr>
          <w:rFonts w:ascii="宋体" w:hAnsi="宋体" w:eastAsia="宋体"/>
          <w:color w:val="000000" w:themeColor="text1"/>
          <w14:textFill>
            <w14:solidFill>
              <w14:schemeClr w14:val="tx1"/>
            </w14:solidFill>
          </w14:textFill>
        </w:rPr>
        <w:t>。</w:t>
      </w:r>
      <w:bookmarkEnd w:id="185"/>
    </w:p>
    <w:p w14:paraId="0BA41E74">
      <w:pPr>
        <w:pStyle w:val="68"/>
        <w:spacing w:before="156" w:after="156"/>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考评内容</w:t>
      </w:r>
    </w:p>
    <w:p w14:paraId="66C6EA2C">
      <w:pPr>
        <w:pStyle w:val="97"/>
        <w:spacing w:before="156" w:after="156"/>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绩效考评实行百分制，包括承接主体基本建设和服务内容，各占50%，并在购买合同中明确。</w:t>
      </w:r>
    </w:p>
    <w:p w14:paraId="208B4310">
      <w:pPr>
        <w:pStyle w:val="97"/>
        <w:spacing w:before="156" w:after="156"/>
        <w:rPr>
          <w:rFonts w:hint="eastAsia" w:ascii="宋体" w:hAnsi="宋体" w:eastAsia="宋体"/>
          <w:color w:val="000000" w:themeColor="text1"/>
          <w:lang w:val="en-US" w:eastAsia="zh-CN"/>
          <w14:textFill>
            <w14:solidFill>
              <w14:schemeClr w14:val="tx1"/>
            </w14:solidFill>
          </w14:textFill>
        </w:rPr>
      </w:pPr>
      <w:r>
        <w:rPr>
          <w:rFonts w:hint="eastAsia" w:ascii="宋体" w:hAnsi="宋体" w:eastAsia="宋体"/>
          <w:color w:val="000000" w:themeColor="text1"/>
          <w:lang w:val="en-US" w:eastAsia="zh-CN"/>
          <w14:textFill>
            <w14:solidFill>
              <w14:schemeClr w14:val="tx1"/>
            </w14:solidFill>
          </w14:textFill>
        </w:rPr>
        <w:t>市级农业农村主管部</w:t>
      </w:r>
      <w:r>
        <w:rPr>
          <w:rFonts w:hint="eastAsia" w:ascii="宋体" w:hAnsi="宋体" w:eastAsia="宋体"/>
          <w:color w:val="000000" w:themeColor="text1"/>
          <w:highlight w:val="none"/>
          <w:lang w:val="en-US" w:eastAsia="zh-CN"/>
          <w14:textFill>
            <w14:solidFill>
              <w14:schemeClr w14:val="tx1"/>
            </w14:solidFill>
          </w14:textFill>
        </w:rPr>
        <w:t>门应对</w:t>
      </w:r>
      <w:r>
        <w:rPr>
          <w:rFonts w:hint="eastAsia" w:ascii="宋体" w:hAnsi="宋体" w:eastAsia="宋体"/>
          <w:color w:val="000000" w:themeColor="text1"/>
          <w:highlight w:val="none"/>
          <w14:textFill>
            <w14:solidFill>
              <w14:schemeClr w14:val="tx1"/>
            </w14:solidFill>
          </w14:textFill>
        </w:rPr>
        <w:t>承接主体基本建设和服务内容</w:t>
      </w:r>
      <w:r>
        <w:rPr>
          <w:rFonts w:hint="eastAsia" w:ascii="宋体" w:hAnsi="宋体" w:eastAsia="宋体"/>
          <w:color w:val="000000" w:themeColor="text1"/>
          <w:highlight w:val="none"/>
          <w:lang w:val="en-US" w:eastAsia="zh-CN"/>
          <w14:textFill>
            <w14:solidFill>
              <w14:schemeClr w14:val="tx1"/>
            </w14:solidFill>
          </w14:textFill>
        </w:rPr>
        <w:t>制定</w:t>
      </w:r>
      <w:r>
        <w:rPr>
          <w:rFonts w:ascii="宋体" w:hAnsi="宋体" w:eastAsia="宋体"/>
          <w:color w:val="000000" w:themeColor="text1"/>
          <w:highlight w:val="none"/>
          <w14:textFill>
            <w14:solidFill>
              <w14:schemeClr w14:val="tx1"/>
            </w14:solidFill>
          </w14:textFill>
        </w:rPr>
        <w:t>绩效</w:t>
      </w:r>
      <w:r>
        <w:rPr>
          <w:rFonts w:hint="eastAsia" w:ascii="宋体" w:hAnsi="宋体" w:eastAsia="宋体"/>
          <w:color w:val="000000" w:themeColor="text1"/>
          <w:highlight w:val="none"/>
          <w:lang w:val="en-US" w:eastAsia="zh-CN"/>
          <w14:textFill>
            <w14:solidFill>
              <w14:schemeClr w14:val="tx1"/>
            </w14:solidFill>
          </w14:textFill>
        </w:rPr>
        <w:t>考评</w:t>
      </w:r>
      <w:r>
        <w:rPr>
          <w:rFonts w:hint="eastAsia" w:ascii="宋体" w:hAnsi="宋体" w:eastAsia="宋体"/>
          <w:color w:val="000000" w:themeColor="text1"/>
          <w:lang w:val="en-US" w:eastAsia="zh-CN"/>
          <w14:textFill>
            <w14:solidFill>
              <w14:schemeClr w14:val="tx1"/>
            </w14:solidFill>
          </w14:textFill>
        </w:rPr>
        <w:t>细则。</w:t>
      </w:r>
    </w:p>
    <w:p w14:paraId="7B91E012">
      <w:pPr>
        <w:pStyle w:val="68"/>
        <w:spacing w:before="156" w:after="156"/>
        <w:rPr>
          <w:rFonts w:hint="eastAsia" w:ascii="黑体" w:hAnsi="黑体" w:eastAsia="黑体" w:cs="黑体"/>
          <w:color w:val="000000" w:themeColor="text1"/>
          <w14:textFill>
            <w14:solidFill>
              <w14:schemeClr w14:val="tx1"/>
            </w14:solidFill>
          </w14:textFill>
        </w:rPr>
      </w:pPr>
      <w:bookmarkStart w:id="186" w:name="_Toc3686"/>
      <w:bookmarkStart w:id="187" w:name="_Toc22785"/>
      <w:r>
        <w:rPr>
          <w:rFonts w:hint="eastAsia" w:ascii="黑体" w:hAnsi="黑体" w:eastAsia="黑体" w:cs="黑体"/>
          <w:color w:val="000000" w:themeColor="text1"/>
          <w14:textFill>
            <w14:solidFill>
              <w14:schemeClr w14:val="tx1"/>
            </w14:solidFill>
          </w14:textFill>
        </w:rPr>
        <w:t>考评</w:t>
      </w:r>
      <w:bookmarkEnd w:id="186"/>
      <w:bookmarkStart w:id="188" w:name="_Toc28831"/>
      <w:r>
        <w:rPr>
          <w:rFonts w:hint="eastAsia" w:ascii="黑体" w:hAnsi="黑体" w:eastAsia="黑体" w:cs="黑体"/>
          <w:color w:val="000000" w:themeColor="text1"/>
          <w14:textFill>
            <w14:solidFill>
              <w14:schemeClr w14:val="tx1"/>
            </w14:solidFill>
          </w14:textFill>
        </w:rPr>
        <w:t>兑现</w:t>
      </w:r>
      <w:bookmarkEnd w:id="187"/>
    </w:p>
    <w:p w14:paraId="58F8A419">
      <w:pPr>
        <w:pStyle w:val="59"/>
        <w:ind w:firstLine="0" w:firstLineChars="0"/>
        <w:rPr>
          <w:rFonts w:hint="eastAsia" w:hAnsi="宋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 xml:space="preserve">7.2.3.1 </w:t>
      </w:r>
      <w:r>
        <w:rPr>
          <w:rFonts w:hint="eastAsia" w:hAnsi="宋体"/>
          <w:color w:val="000000" w:themeColor="text1"/>
          <w:lang w:val="en-US" w:eastAsia="zh-CN"/>
          <w14:textFill>
            <w14:solidFill>
              <w14:schemeClr w14:val="tx1"/>
            </w14:solidFill>
          </w14:textFill>
        </w:rPr>
        <w:t xml:space="preserve"> 市级农业农村主管部门应设定一个合理的绩效考评分值。</w:t>
      </w:r>
    </w:p>
    <w:bookmarkEnd w:id="188"/>
    <w:p w14:paraId="651925A6">
      <w:pPr>
        <w:pStyle w:val="97"/>
        <w:numPr>
          <w:ilvl w:val="-1"/>
          <w:numId w:val="0"/>
        </w:numPr>
        <w:spacing w:before="156" w:after="156"/>
        <w:rPr>
          <w:rFonts w:ascii="宋体" w:hAnsi="宋体" w:eastAsia="宋体"/>
          <w:color w:val="000000" w:themeColor="text1"/>
          <w14:textFill>
            <w14:solidFill>
              <w14:schemeClr w14:val="tx1"/>
            </w14:solidFill>
          </w14:textFill>
        </w:rPr>
      </w:pPr>
      <w:bookmarkStart w:id="189" w:name="_Toc7247"/>
      <w:bookmarkStart w:id="190" w:name="_Toc2633"/>
      <w:bookmarkStart w:id="191" w:name="_Toc25734"/>
      <w:r>
        <w:rPr>
          <w:rFonts w:hint="eastAsia" w:ascii="黑体" w:hAnsi="黑体" w:eastAsia="黑体" w:cs="黑体"/>
          <w:color w:val="000000" w:themeColor="text1"/>
          <w:lang w:val="en-US" w:eastAsia="zh-CN"/>
          <w14:textFill>
            <w14:solidFill>
              <w14:schemeClr w14:val="tx1"/>
            </w14:solidFill>
          </w14:textFill>
        </w:rPr>
        <w:t xml:space="preserve">7.2.3.2 </w:t>
      </w:r>
      <w:r>
        <w:rPr>
          <w:rFonts w:hint="eastAsia" w:ascii="宋体" w:hAnsi="宋体" w:eastAsia="宋体"/>
          <w:color w:val="000000" w:themeColor="text1"/>
          <w:lang w:val="en-US" w:eastAsia="zh-CN"/>
          <w14:textFill>
            <w14:solidFill>
              <w14:schemeClr w14:val="tx1"/>
            </w14:solidFill>
          </w14:textFill>
        </w:rPr>
        <w:t xml:space="preserve"> </w:t>
      </w:r>
      <w:r>
        <w:rPr>
          <w:rFonts w:hint="eastAsia" w:ascii="宋体" w:hAnsi="宋体" w:eastAsia="宋体" w:cs="Times New Roman"/>
          <w:color w:val="000000" w:themeColor="text1"/>
          <w:sz w:val="21"/>
          <w:lang w:val="en-US" w:eastAsia="zh-CN" w:bidi="ar-SA"/>
          <w14:textFill>
            <w14:solidFill>
              <w14:schemeClr w14:val="tx1"/>
            </w14:solidFill>
          </w14:textFill>
        </w:rPr>
        <w:t>考评达到或高于绩效分值的，</w:t>
      </w:r>
      <w:r>
        <w:rPr>
          <w:rFonts w:hint="eastAsia" w:ascii="宋体" w:hAnsi="宋体" w:eastAsia="宋体"/>
          <w:color w:val="000000" w:themeColor="text1"/>
          <w14:textFill>
            <w14:solidFill>
              <w14:schemeClr w14:val="tx1"/>
            </w14:solidFill>
          </w14:textFill>
        </w:rPr>
        <w:t>应按服务协议</w:t>
      </w:r>
      <w:r>
        <w:rPr>
          <w:rFonts w:ascii="宋体" w:hAnsi="宋体" w:eastAsia="宋体"/>
          <w:color w:val="000000" w:themeColor="text1"/>
          <w14:textFill>
            <w14:solidFill>
              <w14:schemeClr w14:val="tx1"/>
            </w14:solidFill>
          </w14:textFill>
        </w:rPr>
        <w:t>全额支付服务款项。</w:t>
      </w:r>
    </w:p>
    <w:p w14:paraId="2529EA75">
      <w:pPr>
        <w:pStyle w:val="97"/>
        <w:numPr>
          <w:ilvl w:val="-1"/>
          <w:numId w:val="0"/>
        </w:numPr>
        <w:spacing w:before="156" w:after="156"/>
        <w:rPr>
          <w:rFonts w:ascii="宋体" w:hAnsi="宋体" w:eastAsia="宋体"/>
          <w:color w:val="000000" w:themeColor="text1"/>
          <w14:textFill>
            <w14:solidFill>
              <w14:schemeClr w14:val="tx1"/>
            </w14:solidFill>
          </w14:textFill>
        </w:rPr>
      </w:pPr>
      <w:r>
        <w:rPr>
          <w:rFonts w:hint="eastAsia" w:hAnsi="黑体" w:cs="黑体"/>
          <w:color w:val="000000" w:themeColor="text1"/>
          <w:lang w:val="en-US" w:eastAsia="zh-CN"/>
          <w14:textFill>
            <w14:solidFill>
              <w14:schemeClr w14:val="tx1"/>
            </w14:solidFill>
          </w14:textFill>
        </w:rPr>
        <w:t>7.2.2.3</w:t>
      </w:r>
      <w:r>
        <w:rPr>
          <w:rFonts w:hint="eastAsia" w:hAnsi="宋体"/>
          <w:color w:val="000000" w:themeColor="text1"/>
          <w:lang w:val="en-US" w:eastAsia="zh-CN"/>
          <w14:textFill>
            <w14:solidFill>
              <w14:schemeClr w14:val="tx1"/>
            </w14:solidFill>
          </w14:textFill>
        </w:rPr>
        <w:t xml:space="preserve">  </w:t>
      </w:r>
      <w:r>
        <w:rPr>
          <w:rFonts w:hint="eastAsia" w:ascii="宋体" w:hAnsi="宋体" w:eastAsia="宋体" w:cs="Times New Roman"/>
          <w:color w:val="000000" w:themeColor="text1"/>
          <w:sz w:val="21"/>
          <w:lang w:val="en-US" w:eastAsia="zh-CN" w:bidi="ar-SA"/>
          <w14:textFill>
            <w14:solidFill>
              <w14:schemeClr w14:val="tx1"/>
            </w14:solidFill>
          </w14:textFill>
        </w:rPr>
        <w:t>考评低于绩效分值的，</w:t>
      </w:r>
      <w:r>
        <w:rPr>
          <w:rFonts w:hint="eastAsia" w:ascii="宋体" w:hAnsi="宋体" w:eastAsia="宋体"/>
          <w:color w:val="000000" w:themeColor="text1"/>
          <w14:textFill>
            <w14:solidFill>
              <w14:schemeClr w14:val="tx1"/>
            </w14:solidFill>
          </w14:textFill>
        </w:rPr>
        <w:t>可设计不同梯度，按比例支付服务</w:t>
      </w:r>
      <w:bookmarkEnd w:id="189"/>
      <w:bookmarkEnd w:id="190"/>
      <w:bookmarkEnd w:id="191"/>
      <w:bookmarkStart w:id="192" w:name="_Toc27066"/>
      <w:r>
        <w:rPr>
          <w:rFonts w:hint="eastAsia" w:ascii="宋体" w:hAnsi="宋体" w:eastAsia="宋体"/>
          <w:color w:val="000000" w:themeColor="text1"/>
          <w14:textFill>
            <w14:solidFill>
              <w14:schemeClr w14:val="tx1"/>
            </w14:solidFill>
          </w14:textFill>
        </w:rPr>
        <w:t>款项。</w:t>
      </w:r>
    </w:p>
    <w:bookmarkEnd w:id="192"/>
    <w:p w14:paraId="6D391CB6">
      <w:pPr>
        <w:pStyle w:val="108"/>
        <w:spacing w:before="156" w:after="156"/>
        <w:rPr>
          <w:color w:val="000000" w:themeColor="text1"/>
          <w14:textFill>
            <w14:solidFill>
              <w14:schemeClr w14:val="tx1"/>
            </w14:solidFill>
          </w14:textFill>
        </w:rPr>
      </w:pPr>
      <w:bookmarkStart w:id="193" w:name="_Toc119574409"/>
      <w:bookmarkStart w:id="194" w:name="_Toc23833"/>
      <w:r>
        <w:rPr>
          <w:color w:val="000000" w:themeColor="text1"/>
          <w:szCs w:val="21"/>
          <w14:textFill>
            <w14:solidFill>
              <w14:schemeClr w14:val="tx1"/>
            </w14:solidFill>
          </w14:textFill>
        </w:rPr>
        <w:t>服务</w:t>
      </w:r>
      <w:r>
        <w:rPr>
          <w:color w:val="000000" w:themeColor="text1"/>
          <w14:textFill>
            <w14:solidFill>
              <w14:schemeClr w14:val="tx1"/>
            </w14:solidFill>
          </w14:textFill>
        </w:rPr>
        <w:t>改进</w:t>
      </w:r>
      <w:bookmarkEnd w:id="193"/>
      <w:bookmarkEnd w:id="194"/>
    </w:p>
    <w:bookmarkEnd w:id="180"/>
    <w:bookmarkEnd w:id="181"/>
    <w:p w14:paraId="0119B76B">
      <w:pPr>
        <w:pStyle w:val="68"/>
        <w:spacing w:before="156" w:after="156"/>
        <w:rPr>
          <w:rFonts w:ascii="宋体" w:hAnsi="宋体" w:eastAsia="宋体"/>
          <w:bCs/>
          <w:color w:val="000000" w:themeColor="text1"/>
          <w14:textFill>
            <w14:solidFill>
              <w14:schemeClr w14:val="tx1"/>
            </w14:solidFill>
          </w14:textFill>
        </w:rPr>
      </w:pPr>
      <w:bookmarkStart w:id="195" w:name="_Toc13048"/>
      <w:bookmarkStart w:id="196" w:name="_Toc1631"/>
      <w:r>
        <w:rPr>
          <w:rFonts w:ascii="宋体" w:hAnsi="宋体" w:eastAsia="宋体"/>
          <w:bCs/>
          <w:color w:val="000000" w:themeColor="text1"/>
          <w14:textFill>
            <w14:solidFill>
              <w14:schemeClr w14:val="tx1"/>
            </w14:solidFill>
          </w14:textFill>
        </w:rPr>
        <w:t>购买主体</w:t>
      </w:r>
      <w:r>
        <w:rPr>
          <w:rFonts w:hint="eastAsia" w:ascii="宋体" w:hAnsi="宋体" w:eastAsia="宋体"/>
          <w:bCs/>
          <w:color w:val="000000" w:themeColor="text1"/>
          <w14:textFill>
            <w14:solidFill>
              <w14:schemeClr w14:val="tx1"/>
            </w14:solidFill>
          </w14:textFill>
        </w:rPr>
        <w:t>应根据绩效考评情况，要求承接主体改进服务存在的问题。</w:t>
      </w:r>
      <w:bookmarkEnd w:id="195"/>
      <w:bookmarkEnd w:id="196"/>
    </w:p>
    <w:p w14:paraId="367EC1C4">
      <w:pPr>
        <w:pStyle w:val="68"/>
        <w:spacing w:before="156" w:after="156"/>
        <w:rPr>
          <w:rFonts w:ascii="宋体" w:hAnsi="宋体" w:eastAsia="宋体"/>
          <w:bCs/>
          <w:color w:val="000000" w:themeColor="text1"/>
          <w14:textFill>
            <w14:solidFill>
              <w14:schemeClr w14:val="tx1"/>
            </w14:solidFill>
          </w14:textFill>
        </w:rPr>
      </w:pPr>
      <w:bookmarkStart w:id="197" w:name="_Toc25167"/>
      <w:bookmarkStart w:id="198" w:name="_Toc2356"/>
      <w:r>
        <w:rPr>
          <w:rFonts w:ascii="宋体" w:hAnsi="宋体" w:eastAsia="宋体"/>
          <w:bCs/>
          <w:color w:val="000000" w:themeColor="text1"/>
          <w14:textFill>
            <w14:solidFill>
              <w14:schemeClr w14:val="tx1"/>
            </w14:solidFill>
          </w14:textFill>
        </w:rPr>
        <w:t>购买主体应畅通投诉渠道，投诉处理及时有效，并保存相关记录。对服务对象反映的有关承接主体服务问题及意见建议，应</w:t>
      </w:r>
      <w:r>
        <w:rPr>
          <w:rFonts w:hint="eastAsia" w:ascii="宋体" w:hAnsi="宋体" w:eastAsia="宋体"/>
          <w:bCs/>
          <w:color w:val="000000" w:themeColor="text1"/>
          <w14:textFill>
            <w14:solidFill>
              <w14:schemeClr w14:val="tx1"/>
            </w14:solidFill>
          </w14:textFill>
        </w:rPr>
        <w:t>及时</w:t>
      </w:r>
      <w:r>
        <w:rPr>
          <w:rFonts w:ascii="宋体" w:hAnsi="宋体" w:eastAsia="宋体"/>
          <w:bCs/>
          <w:color w:val="000000" w:themeColor="text1"/>
          <w14:textFill>
            <w14:solidFill>
              <w14:schemeClr w14:val="tx1"/>
            </w14:solidFill>
          </w14:textFill>
        </w:rPr>
        <w:t>反馈承接主体，提出改进</w:t>
      </w:r>
      <w:r>
        <w:rPr>
          <w:rFonts w:hint="eastAsia" w:ascii="宋体" w:hAnsi="宋体" w:eastAsia="宋体"/>
          <w:bCs/>
          <w:color w:val="000000" w:themeColor="text1"/>
          <w14:textFill>
            <w14:solidFill>
              <w14:schemeClr w14:val="tx1"/>
            </w14:solidFill>
          </w14:textFill>
        </w:rPr>
        <w:t>意见</w:t>
      </w:r>
      <w:r>
        <w:rPr>
          <w:rFonts w:ascii="宋体" w:hAnsi="宋体" w:eastAsia="宋体"/>
          <w:bCs/>
          <w:color w:val="000000" w:themeColor="text1"/>
          <w14:textFill>
            <w14:solidFill>
              <w14:schemeClr w14:val="tx1"/>
            </w14:solidFill>
          </w14:textFill>
        </w:rPr>
        <w:t>。</w:t>
      </w:r>
      <w:bookmarkEnd w:id="197"/>
      <w:bookmarkEnd w:id="198"/>
    </w:p>
    <w:p w14:paraId="4EEDA1D1">
      <w:pPr>
        <w:pStyle w:val="68"/>
        <w:spacing w:before="156" w:after="156"/>
        <w:rPr>
          <w:rFonts w:ascii="宋体" w:hAnsi="宋体" w:eastAsia="宋体"/>
          <w:bCs/>
          <w:color w:val="000000" w:themeColor="text1"/>
          <w14:textFill>
            <w14:solidFill>
              <w14:schemeClr w14:val="tx1"/>
            </w14:solidFill>
          </w14:textFill>
        </w:rPr>
      </w:pPr>
      <w:r>
        <w:rPr>
          <w:rFonts w:ascii="宋体" w:hAnsi="宋体" w:eastAsia="宋体"/>
          <w:bCs/>
          <w:color w:val="000000" w:themeColor="text1"/>
          <w14:textFill>
            <w14:solidFill>
              <w14:schemeClr w14:val="tx1"/>
            </w14:solidFill>
          </w14:textFill>
        </w:rPr>
        <w:t>购买主体应</w:t>
      </w:r>
      <w:r>
        <w:rPr>
          <w:rFonts w:hint="eastAsia" w:ascii="宋体" w:hAnsi="宋体" w:eastAsia="宋体"/>
          <w:bCs/>
          <w:color w:val="000000" w:themeColor="text1"/>
          <w14:textFill>
            <w14:solidFill>
              <w14:schemeClr w14:val="tx1"/>
            </w14:solidFill>
          </w14:textFill>
        </w:rPr>
        <w:t>对</w:t>
      </w:r>
      <w:r>
        <w:rPr>
          <w:rFonts w:ascii="宋体" w:hAnsi="宋体" w:eastAsia="宋体"/>
          <w:bCs/>
          <w:color w:val="000000" w:themeColor="text1"/>
          <w14:textFill>
            <w14:solidFill>
              <w14:schemeClr w14:val="tx1"/>
            </w14:solidFill>
          </w14:textFill>
        </w:rPr>
        <w:t>承接主体改进服务质量</w:t>
      </w:r>
      <w:r>
        <w:rPr>
          <w:rFonts w:hint="eastAsia" w:ascii="宋体" w:hAnsi="宋体" w:eastAsia="宋体"/>
          <w:bCs/>
          <w:color w:val="000000" w:themeColor="text1"/>
          <w14:textFill>
            <w14:solidFill>
              <w14:schemeClr w14:val="tx1"/>
            </w14:solidFill>
          </w14:textFill>
        </w:rPr>
        <w:t>情况跟踪评价。</w:t>
      </w:r>
    </w:p>
    <w:p w14:paraId="55183F08">
      <w:pPr>
        <w:pStyle w:val="2"/>
        <w:spacing w:before="0" w:after="0" w:line="360" w:lineRule="auto"/>
        <w:contextualSpacing/>
        <w:jc w:val="both"/>
        <w:rPr>
          <w:rFonts w:ascii="Times New Roman" w:hAnsi="Times New Roman" w:eastAsia="黑体" w:cs="Times New Roman"/>
          <w:color w:val="000000" w:themeColor="text1"/>
          <w:szCs w:val="21"/>
          <w14:textFill>
            <w14:solidFill>
              <w14:schemeClr w14:val="tx1"/>
            </w14:solidFill>
          </w14:textFill>
        </w:rPr>
      </w:pPr>
      <w:bookmarkStart w:id="199" w:name="_Toc119574410"/>
      <w:r>
        <w:rPr>
          <w:rFonts w:ascii="黑体" w:hAnsi="黑体" w:eastAsia="黑体" w:cs="黑体"/>
          <w:b w:val="0"/>
          <w:color w:val="000000" w:themeColor="text1"/>
          <w:kern w:val="0"/>
          <w:sz w:val="21"/>
          <w:szCs w:val="22"/>
          <w14:textFill>
            <w14:solidFill>
              <w14:schemeClr w14:val="tx1"/>
            </w14:solidFill>
          </w14:textFill>
        </w:rPr>
        <w:t>7.</w:t>
      </w:r>
      <w:r>
        <w:rPr>
          <w:rFonts w:hint="eastAsia" w:ascii="黑体" w:hAnsi="黑体" w:eastAsia="黑体" w:cs="黑体"/>
          <w:b w:val="0"/>
          <w:color w:val="000000" w:themeColor="text1"/>
          <w:kern w:val="0"/>
          <w:sz w:val="21"/>
          <w:szCs w:val="22"/>
          <w14:textFill>
            <w14:solidFill>
              <w14:schemeClr w14:val="tx1"/>
            </w14:solidFill>
          </w14:textFill>
        </w:rPr>
        <w:t>4</w:t>
      </w:r>
      <w:r>
        <w:rPr>
          <w:rFonts w:ascii="Times New Roman" w:hAnsi="Times New Roman" w:eastAsia="黑体" w:cs="Times New Roman"/>
          <w:b w:val="0"/>
          <w:color w:val="000000" w:themeColor="text1"/>
          <w:kern w:val="0"/>
          <w:sz w:val="21"/>
          <w:szCs w:val="22"/>
          <w14:textFill>
            <w14:solidFill>
              <w14:schemeClr w14:val="tx1"/>
            </w14:solidFill>
          </w14:textFill>
        </w:rPr>
        <w:t xml:space="preserve"> </w:t>
      </w:r>
      <w:r>
        <w:rPr>
          <w:rFonts w:hint="eastAsia" w:ascii="Times New Roman" w:hAnsi="Times New Roman" w:eastAsia="黑体" w:cs="Times New Roman"/>
          <w:b w:val="0"/>
          <w:color w:val="000000" w:themeColor="text1"/>
          <w:kern w:val="0"/>
          <w:sz w:val="21"/>
          <w:szCs w:val="22"/>
          <w14:textFill>
            <w14:solidFill>
              <w14:schemeClr w14:val="tx1"/>
            </w14:solidFill>
          </w14:textFill>
        </w:rPr>
        <w:t xml:space="preserve"> 违约管理</w:t>
      </w:r>
      <w:bookmarkEnd w:id="199"/>
    </w:p>
    <w:p w14:paraId="54D99A93">
      <w:pPr>
        <w:pStyle w:val="2"/>
        <w:adjustRightInd/>
        <w:spacing w:before="0" w:after="0" w:line="360" w:lineRule="auto"/>
        <w:ind w:firstLine="420" w:firstLineChars="200"/>
        <w:contextualSpacing/>
        <w:jc w:val="both"/>
        <w:rPr>
          <w:rFonts w:ascii="Times New Roman" w:hAnsi="Times New Roman" w:cs="Times New Roman"/>
          <w:b w:val="0"/>
          <w:color w:val="000000" w:themeColor="text1"/>
          <w:sz w:val="21"/>
          <w:szCs w:val="21"/>
          <w14:textFill>
            <w14:solidFill>
              <w14:schemeClr w14:val="tx1"/>
            </w14:solidFill>
          </w14:textFill>
        </w:rPr>
      </w:pPr>
      <w:bookmarkStart w:id="200" w:name="_Toc119574411"/>
      <w:r>
        <w:rPr>
          <w:rFonts w:hint="eastAsia" w:ascii="Times New Roman" w:hAnsi="Times New Roman" w:cs="Times New Roman"/>
          <w:b w:val="0"/>
          <w:color w:val="000000" w:themeColor="text1"/>
          <w:sz w:val="21"/>
          <w:szCs w:val="21"/>
          <w14:textFill>
            <w14:solidFill>
              <w14:schemeClr w14:val="tx1"/>
            </w14:solidFill>
          </w14:textFill>
        </w:rPr>
        <w:t>承接主体</w:t>
      </w:r>
      <w:r>
        <w:rPr>
          <w:rFonts w:ascii="Times New Roman" w:hAnsi="Times New Roman" w:cs="Times New Roman"/>
          <w:b w:val="0"/>
          <w:color w:val="000000" w:themeColor="text1"/>
          <w:sz w:val="21"/>
          <w:szCs w:val="21"/>
          <w14:textFill>
            <w14:solidFill>
              <w14:schemeClr w14:val="tx1"/>
            </w14:solidFill>
          </w14:textFill>
        </w:rPr>
        <w:t>有下列情形之一的，</w:t>
      </w:r>
      <w:r>
        <w:rPr>
          <w:rFonts w:hint="eastAsia" w:ascii="Times New Roman" w:hAnsi="Times New Roman" w:cs="Times New Roman"/>
          <w:b w:val="0"/>
          <w:color w:val="000000" w:themeColor="text1"/>
          <w:sz w:val="21"/>
          <w:szCs w:val="21"/>
          <w14:textFill>
            <w14:solidFill>
              <w14:schemeClr w14:val="tx1"/>
            </w14:solidFill>
          </w14:textFill>
        </w:rPr>
        <w:t>应</w:t>
      </w:r>
      <w:r>
        <w:rPr>
          <w:rFonts w:ascii="Times New Roman" w:hAnsi="Times New Roman" w:cs="Times New Roman"/>
          <w:b w:val="0"/>
          <w:color w:val="000000" w:themeColor="text1"/>
          <w:sz w:val="21"/>
          <w:szCs w:val="21"/>
          <w14:textFill>
            <w14:solidFill>
              <w14:schemeClr w14:val="tx1"/>
            </w14:solidFill>
          </w14:textFill>
        </w:rPr>
        <w:t>取消</w:t>
      </w:r>
      <w:r>
        <w:rPr>
          <w:rFonts w:hint="eastAsia" w:ascii="Times New Roman" w:hAnsi="Times New Roman" w:cs="Times New Roman"/>
          <w:b w:val="0"/>
          <w:color w:val="000000" w:themeColor="text1"/>
          <w:sz w:val="21"/>
          <w:szCs w:val="21"/>
          <w:lang w:val="en-US" w:eastAsia="zh-CN"/>
          <w14:textFill>
            <w14:solidFill>
              <w14:schemeClr w14:val="tx1"/>
            </w14:solidFill>
          </w14:textFill>
        </w:rPr>
        <w:t>其</w:t>
      </w:r>
      <w:r>
        <w:rPr>
          <w:rFonts w:ascii="Times New Roman" w:hAnsi="Times New Roman" w:cs="Times New Roman"/>
          <w:b w:val="0"/>
          <w:color w:val="000000" w:themeColor="text1"/>
          <w:sz w:val="21"/>
          <w:szCs w:val="21"/>
          <w14:textFill>
            <w14:solidFill>
              <w14:schemeClr w14:val="tx1"/>
            </w14:solidFill>
          </w14:textFill>
        </w:rPr>
        <w:t>服务资质，并予公告</w:t>
      </w:r>
      <w:r>
        <w:rPr>
          <w:rFonts w:hint="eastAsia" w:ascii="Times New Roman" w:hAnsi="Times New Roman" w:cs="Times New Roman"/>
          <w:b w:val="0"/>
          <w:color w:val="000000" w:themeColor="text1"/>
          <w:sz w:val="21"/>
          <w:szCs w:val="21"/>
          <w14:textFill>
            <w14:solidFill>
              <w14:schemeClr w14:val="tx1"/>
            </w14:solidFill>
          </w14:textFill>
        </w:rPr>
        <w:t>：</w:t>
      </w:r>
      <w:bookmarkEnd w:id="200"/>
    </w:p>
    <w:p w14:paraId="433FF658">
      <w:pPr>
        <w:pStyle w:val="59"/>
        <w:ind w:firstLine="42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 xml:space="preserve">a)  </w:t>
      </w:r>
      <w:r>
        <w:rPr>
          <w:color w:val="000000" w:themeColor="text1"/>
          <w14:textFill>
            <w14:solidFill>
              <w14:schemeClr w14:val="tx1"/>
            </w14:solidFill>
          </w14:textFill>
        </w:rPr>
        <w:t>绩效考评</w:t>
      </w:r>
      <w:r>
        <w:rPr>
          <w:rFonts w:hint="eastAsia"/>
          <w:color w:val="000000" w:themeColor="text1"/>
          <w:lang w:val="en-US" w:eastAsia="zh-CN"/>
          <w14:textFill>
            <w14:solidFill>
              <w14:schemeClr w14:val="tx1"/>
            </w14:solidFill>
          </w14:textFill>
        </w:rPr>
        <w:t>结果未</w:t>
      </w:r>
      <w:r>
        <w:rPr>
          <w:color w:val="000000" w:themeColor="text1"/>
          <w14:textFill>
            <w14:solidFill>
              <w14:schemeClr w14:val="tx1"/>
            </w14:solidFill>
          </w14:textFill>
        </w:rPr>
        <w:t>达到购买主体要求，或</w:t>
      </w:r>
      <w:r>
        <w:rPr>
          <w:rFonts w:hint="eastAsia"/>
          <w:color w:val="000000" w:themeColor="text1"/>
          <w:lang w:val="en-US" w:eastAsia="zh-CN"/>
          <w14:textFill>
            <w14:solidFill>
              <w14:schemeClr w14:val="tx1"/>
            </w14:solidFill>
          </w14:textFill>
        </w:rPr>
        <w:t>者不符合</w:t>
      </w:r>
      <w:r>
        <w:rPr>
          <w:rFonts w:hint="eastAsia"/>
          <w:color w:val="000000" w:themeColor="text1"/>
          <w14:textFill>
            <w14:solidFill>
              <w14:schemeClr w14:val="tx1"/>
            </w14:solidFill>
          </w14:textFill>
        </w:rPr>
        <w:t>县级以上</w:t>
      </w:r>
      <w:r>
        <w:rPr>
          <w:rFonts w:hint="eastAsia" w:ascii="宋体" w:hAnsi="宋体" w:cs="宋体"/>
          <w:b w:val="0"/>
          <w:color w:val="000000" w:themeColor="text1"/>
          <w:sz w:val="21"/>
          <w:szCs w:val="21"/>
          <w14:textFill>
            <w14:solidFill>
              <w14:schemeClr w14:val="tx1"/>
            </w14:solidFill>
          </w14:textFill>
        </w:rPr>
        <w:t>农业农</w:t>
      </w:r>
      <w:r>
        <w:rPr>
          <w:rFonts w:ascii="Times New Roman" w:hAnsi="Times New Roman" w:cs="Times New Roman"/>
          <w:b w:val="0"/>
          <w:color w:val="000000" w:themeColor="text1"/>
          <w:sz w:val="21"/>
          <w:szCs w:val="21"/>
          <w14:textFill>
            <w14:solidFill>
              <w14:schemeClr w14:val="tx1"/>
            </w14:solidFill>
          </w14:textFill>
        </w:rPr>
        <w:t>村主管部门</w:t>
      </w:r>
      <w:r>
        <w:rPr>
          <w:rFonts w:hint="eastAsia" w:ascii="Times New Roman" w:cs="Times New Roman"/>
          <w:b w:val="0"/>
          <w:color w:val="000000" w:themeColor="text1"/>
          <w:sz w:val="21"/>
          <w:szCs w:val="21"/>
          <w:lang w:val="en-US" w:eastAsia="zh-CN"/>
          <w14:textFill>
            <w14:solidFill>
              <w14:schemeClr w14:val="tx1"/>
            </w14:solidFill>
          </w14:textFill>
        </w:rPr>
        <w:t>规定</w:t>
      </w:r>
      <w:r>
        <w:rPr>
          <w:rFonts w:hint="eastAsia"/>
          <w:color w:val="000000" w:themeColor="text1"/>
          <w:lang w:val="en-US" w:eastAsia="zh-CN"/>
          <w14:textFill>
            <w14:solidFill>
              <w14:schemeClr w14:val="tx1"/>
            </w14:solidFill>
          </w14:textFill>
        </w:rPr>
        <w:t>的</w:t>
      </w:r>
      <w:r>
        <w:rPr>
          <w:rFonts w:hint="eastAsia"/>
          <w:color w:val="000000" w:themeColor="text1"/>
          <w:lang w:eastAsia="zh-CN"/>
          <w14:textFill>
            <w14:solidFill>
              <w14:schemeClr w14:val="tx1"/>
            </w14:solidFill>
          </w14:textFill>
        </w:rPr>
        <w:t>。</w:t>
      </w:r>
    </w:p>
    <w:p w14:paraId="4655529A">
      <w:pPr>
        <w:pStyle w:val="59"/>
        <w:ind w:firstLine="42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b)  变更名称、地址、经营范围、法定代表人后，未经市级农业农村主管部门复核或复核未通过的</w:t>
      </w:r>
      <w:r>
        <w:rPr>
          <w:rFonts w:hint="eastAsia"/>
          <w:color w:val="000000" w:themeColor="text1"/>
          <w:lang w:eastAsia="zh-CN"/>
          <w14:textFill>
            <w14:solidFill>
              <w14:schemeClr w14:val="tx1"/>
            </w14:solidFill>
          </w14:textFill>
        </w:rPr>
        <w:t>。</w:t>
      </w:r>
    </w:p>
    <w:p w14:paraId="43B1A620">
      <w:pPr>
        <w:pStyle w:val="59"/>
        <w:ind w:firstLine="42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c)  未按照合同约定提供服务且拒不改正的</w:t>
      </w:r>
      <w:r>
        <w:rPr>
          <w:rFonts w:hint="eastAsia"/>
          <w:color w:val="000000" w:themeColor="text1"/>
          <w:lang w:eastAsia="zh-CN"/>
          <w14:textFill>
            <w14:solidFill>
              <w14:schemeClr w14:val="tx1"/>
            </w14:solidFill>
          </w14:textFill>
        </w:rPr>
        <w:t>。</w:t>
      </w:r>
    </w:p>
    <w:p w14:paraId="0A996459">
      <w:pPr>
        <w:pStyle w:val="59"/>
        <w:ind w:firstLine="42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d)  服务对象满意度差，年度被服务对象投诉，经查证属实在3次(含)以上的</w:t>
      </w:r>
      <w:r>
        <w:rPr>
          <w:rFonts w:hint="eastAsia"/>
          <w:color w:val="000000" w:themeColor="text1"/>
          <w:lang w:eastAsia="zh-CN"/>
          <w14:textFill>
            <w14:solidFill>
              <w14:schemeClr w14:val="tx1"/>
            </w14:solidFill>
          </w14:textFill>
        </w:rPr>
        <w:t>。</w:t>
      </w:r>
    </w:p>
    <w:p w14:paraId="68972850">
      <w:pPr>
        <w:pStyle w:val="59"/>
        <w:ind w:firstLine="42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e)  存在严重失信行为，社会信誉差的</w:t>
      </w:r>
      <w:r>
        <w:rPr>
          <w:rFonts w:hint="eastAsia"/>
          <w:color w:val="000000" w:themeColor="text1"/>
          <w:lang w:eastAsia="zh-CN"/>
          <w14:textFill>
            <w14:solidFill>
              <w14:schemeClr w14:val="tx1"/>
            </w14:solidFill>
          </w14:textFill>
        </w:rPr>
        <w:t>。</w:t>
      </w:r>
    </w:p>
    <w:p w14:paraId="1FAA2A74">
      <w:pPr>
        <w:pStyle w:val="59"/>
        <w:ind w:firstLine="42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f)  主动申请退出的</w:t>
      </w:r>
      <w:r>
        <w:rPr>
          <w:rFonts w:hint="eastAsia"/>
          <w:color w:val="000000" w:themeColor="text1"/>
          <w:lang w:eastAsia="zh-CN"/>
          <w14:textFill>
            <w14:solidFill>
              <w14:schemeClr w14:val="tx1"/>
            </w14:solidFill>
          </w14:textFill>
        </w:rPr>
        <w:t>。</w:t>
      </w:r>
    </w:p>
    <w:p w14:paraId="381B771E">
      <w:pPr>
        <w:pStyle w:val="59"/>
        <w:ind w:firstLine="42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 xml:space="preserve">g)  </w:t>
      </w:r>
      <w:r>
        <w:rPr>
          <w:rFonts w:hint="eastAsia"/>
          <w:color w:val="000000" w:themeColor="text1"/>
          <w:lang w:val="en-US" w:eastAsia="zh-CN"/>
          <w14:textFill>
            <w14:solidFill>
              <w14:schemeClr w14:val="tx1"/>
            </w14:solidFill>
          </w14:textFill>
        </w:rPr>
        <w:t>拒绝</w:t>
      </w:r>
      <w:r>
        <w:rPr>
          <w:rFonts w:hint="eastAsia"/>
          <w:color w:val="000000" w:themeColor="text1"/>
          <w14:textFill>
            <w14:solidFill>
              <w14:schemeClr w14:val="tx1"/>
            </w14:solidFill>
          </w14:textFill>
        </w:rPr>
        <w:t>接受相关行业</w:t>
      </w:r>
      <w:r>
        <w:rPr>
          <w:color w:val="000000" w:themeColor="text1"/>
          <w14:textFill>
            <w14:solidFill>
              <w14:schemeClr w14:val="tx1"/>
            </w14:solidFill>
          </w14:textFill>
        </w:rPr>
        <w:t>管理部门、机构监管的</w:t>
      </w:r>
      <w:r>
        <w:rPr>
          <w:rFonts w:hint="eastAsia"/>
          <w:color w:val="000000" w:themeColor="text1"/>
          <w:lang w:val="en-US" w:eastAsia="zh-CN"/>
          <w14:textFill>
            <w14:solidFill>
              <w14:schemeClr w14:val="tx1"/>
            </w14:solidFill>
          </w14:textFill>
        </w:rPr>
        <w:t>。</w:t>
      </w:r>
    </w:p>
    <w:p w14:paraId="07E04853">
      <w:pPr>
        <w:pStyle w:val="59"/>
        <w:ind w:firstLine="42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h</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县级以上农业农村主管部门规定的其他应退出的情形的。</w:t>
      </w:r>
    </w:p>
    <w:p w14:paraId="7F0260C1">
      <w:pPr>
        <w:pStyle w:val="107"/>
        <w:spacing w:before="312" w:after="312"/>
        <w:rPr>
          <w:color w:val="000000" w:themeColor="text1"/>
          <w14:textFill>
            <w14:solidFill>
              <w14:schemeClr w14:val="tx1"/>
            </w14:solidFill>
          </w14:textFill>
        </w:rPr>
      </w:pPr>
      <w:bookmarkStart w:id="201" w:name="_Toc119574412"/>
      <w:bookmarkStart w:id="202" w:name="_Toc29668"/>
      <w:r>
        <w:rPr>
          <w:color w:val="000000" w:themeColor="text1"/>
          <w14:textFill>
            <w14:solidFill>
              <w14:schemeClr w14:val="tx1"/>
            </w14:solidFill>
          </w14:textFill>
        </w:rPr>
        <w:t>档案管理</w:t>
      </w:r>
      <w:bookmarkEnd w:id="201"/>
      <w:bookmarkEnd w:id="202"/>
    </w:p>
    <w:p w14:paraId="499B8064">
      <w:pPr>
        <w:pStyle w:val="108"/>
        <w:spacing w:before="156" w:after="156"/>
        <w:rPr>
          <w:color w:val="000000" w:themeColor="text1"/>
          <w14:textFill>
            <w14:solidFill>
              <w14:schemeClr w14:val="tx1"/>
            </w14:solidFill>
          </w14:textFill>
        </w:rPr>
      </w:pPr>
      <w:bookmarkStart w:id="203" w:name="_Toc8262"/>
      <w:bookmarkStart w:id="204" w:name="_Toc2276"/>
      <w:bookmarkStart w:id="205" w:name="_Toc119574413"/>
      <w:r>
        <w:rPr>
          <w:color w:val="000000" w:themeColor="text1"/>
          <w14:textFill>
            <w14:solidFill>
              <w14:schemeClr w14:val="tx1"/>
            </w14:solidFill>
          </w14:textFill>
        </w:rPr>
        <w:t>档案内容</w:t>
      </w:r>
      <w:bookmarkEnd w:id="203"/>
      <w:bookmarkEnd w:id="204"/>
      <w:r>
        <w:rPr>
          <w:rFonts w:hint="eastAsia"/>
          <w:color w:val="000000" w:themeColor="text1"/>
          <w14:textFill>
            <w14:solidFill>
              <w14:schemeClr w14:val="tx1"/>
            </w14:solidFill>
          </w14:textFill>
        </w:rPr>
        <w:t>与保管</w:t>
      </w:r>
      <w:bookmarkEnd w:id="205"/>
    </w:p>
    <w:p w14:paraId="419E402C">
      <w:pPr>
        <w:pStyle w:val="68"/>
        <w:spacing w:before="156" w:after="156"/>
        <w:rPr>
          <w:b/>
          <w:color w:val="000000" w:themeColor="text1"/>
          <w14:textFill>
            <w14:solidFill>
              <w14:schemeClr w14:val="tx1"/>
            </w14:solidFill>
          </w14:textFill>
        </w:rPr>
      </w:pPr>
      <w:bookmarkStart w:id="206" w:name="_Toc18708"/>
      <w:bookmarkStart w:id="207" w:name="_Toc21689"/>
      <w:bookmarkStart w:id="208" w:name="_Toc1939"/>
      <w:r>
        <w:rPr>
          <w:rFonts w:hint="eastAsia"/>
          <w:color w:val="000000" w:themeColor="text1"/>
          <w14:textFill>
            <w14:solidFill>
              <w14:schemeClr w14:val="tx1"/>
            </w14:solidFill>
          </w14:textFill>
        </w:rPr>
        <w:t>企业建设档案</w:t>
      </w:r>
    </w:p>
    <w:p w14:paraId="10D4DFD9">
      <w:pPr>
        <w:pStyle w:val="2"/>
        <w:spacing w:before="0" w:after="0" w:line="360" w:lineRule="auto"/>
        <w:ind w:firstLine="420" w:firstLineChars="200"/>
        <w:contextualSpacing/>
        <w:jc w:val="both"/>
        <w:rPr>
          <w:rFonts w:ascii="宋体" w:hAnsi="宋体" w:cs="宋体"/>
          <w:b w:val="0"/>
          <w:color w:val="000000" w:themeColor="text1"/>
          <w:kern w:val="0"/>
          <w:sz w:val="21"/>
          <w:szCs w:val="22"/>
          <w14:textFill>
            <w14:solidFill>
              <w14:schemeClr w14:val="tx1"/>
            </w14:solidFill>
          </w14:textFill>
        </w:rPr>
      </w:pPr>
      <w:bookmarkStart w:id="209" w:name="_Toc119574414"/>
      <w:r>
        <w:rPr>
          <w:rFonts w:hint="eastAsia" w:ascii="宋体" w:hAnsi="宋体" w:cs="宋体"/>
          <w:b w:val="0"/>
          <w:color w:val="000000" w:themeColor="text1"/>
          <w:sz w:val="21"/>
          <w:szCs w:val="21"/>
          <w14:textFill>
            <w14:solidFill>
              <w14:schemeClr w14:val="tx1"/>
            </w14:solidFill>
          </w14:textFill>
        </w:rPr>
        <w:t>应根据本文件7.1要求建立相关档案</w:t>
      </w:r>
      <w:bookmarkEnd w:id="206"/>
      <w:bookmarkEnd w:id="207"/>
      <w:bookmarkEnd w:id="208"/>
      <w:r>
        <w:rPr>
          <w:rFonts w:hint="eastAsia" w:ascii="宋体" w:hAnsi="宋体" w:cs="宋体"/>
          <w:b w:val="0"/>
          <w:color w:val="000000" w:themeColor="text1"/>
          <w:sz w:val="21"/>
          <w:szCs w:val="21"/>
          <w14:textFill>
            <w14:solidFill>
              <w14:schemeClr w14:val="tx1"/>
            </w14:solidFill>
          </w14:textFill>
        </w:rPr>
        <w:t>，应至少保存10年。</w:t>
      </w:r>
      <w:bookmarkEnd w:id="209"/>
    </w:p>
    <w:p w14:paraId="21A8BFF8">
      <w:pPr>
        <w:pStyle w:val="68"/>
        <w:spacing w:before="156" w:after="156"/>
        <w:rPr>
          <w:color w:val="000000" w:themeColor="text1"/>
          <w14:textFill>
            <w14:solidFill>
              <w14:schemeClr w14:val="tx1"/>
            </w14:solidFill>
          </w14:textFill>
        </w:rPr>
      </w:pPr>
      <w:bookmarkStart w:id="210" w:name="_Toc15850"/>
      <w:bookmarkStart w:id="211" w:name="_Toc20818"/>
      <w:bookmarkStart w:id="212" w:name="_Toc5818"/>
      <w:r>
        <w:rPr>
          <w:color w:val="000000" w:themeColor="text1"/>
          <w14:textFill>
            <w14:solidFill>
              <w14:schemeClr w14:val="tx1"/>
            </w14:solidFill>
          </w14:textFill>
        </w:rPr>
        <w:t>服务</w:t>
      </w:r>
      <w:r>
        <w:rPr>
          <w:rFonts w:hint="eastAsia"/>
          <w:color w:val="000000" w:themeColor="text1"/>
          <w14:textFill>
            <w14:solidFill>
              <w14:schemeClr w14:val="tx1"/>
            </w14:solidFill>
          </w14:textFill>
        </w:rPr>
        <w:t>内容</w:t>
      </w:r>
      <w:r>
        <w:rPr>
          <w:color w:val="000000" w:themeColor="text1"/>
          <w14:textFill>
            <w14:solidFill>
              <w14:schemeClr w14:val="tx1"/>
            </w14:solidFill>
          </w14:textFill>
        </w:rPr>
        <w:t>档案</w:t>
      </w:r>
      <w:bookmarkEnd w:id="210"/>
      <w:bookmarkEnd w:id="211"/>
      <w:bookmarkEnd w:id="212"/>
      <w:bookmarkStart w:id="213" w:name="_Toc7474"/>
      <w:bookmarkStart w:id="214" w:name="_Toc5291"/>
      <w:bookmarkStart w:id="215" w:name="_Toc4538"/>
    </w:p>
    <w:p w14:paraId="6B419A4E">
      <w:pPr>
        <w:pStyle w:val="2"/>
        <w:spacing w:before="0" w:after="0" w:line="360" w:lineRule="auto"/>
        <w:ind w:firstLine="420" w:firstLineChars="200"/>
        <w:contextualSpacing/>
        <w:jc w:val="both"/>
        <w:rPr>
          <w:rFonts w:ascii="Times New Roman" w:hAnsi="Times New Roman" w:cs="Times New Roman"/>
          <w:b w:val="0"/>
          <w:color w:val="000000" w:themeColor="text1"/>
          <w:sz w:val="21"/>
          <w:szCs w:val="21"/>
          <w14:textFill>
            <w14:solidFill>
              <w14:schemeClr w14:val="tx1"/>
            </w14:solidFill>
          </w14:textFill>
        </w:rPr>
      </w:pPr>
      <w:bookmarkStart w:id="216" w:name="_Toc119574415"/>
      <w:r>
        <w:rPr>
          <w:rFonts w:hint="eastAsia" w:ascii="宋体" w:hAnsi="宋体" w:cs="宋体"/>
          <w:b w:val="0"/>
          <w:color w:val="000000" w:themeColor="text1"/>
          <w:sz w:val="21"/>
          <w:szCs w:val="21"/>
          <w14:textFill>
            <w14:solidFill>
              <w14:schemeClr w14:val="tx1"/>
            </w14:solidFill>
          </w14:textFill>
        </w:rPr>
        <w:t>应根据本文件第4章要求建立相关档案，应至少</w:t>
      </w:r>
      <w:bookmarkEnd w:id="213"/>
      <w:bookmarkEnd w:id="214"/>
      <w:bookmarkEnd w:id="215"/>
      <w:r>
        <w:rPr>
          <w:rFonts w:hint="eastAsia" w:ascii="宋体" w:hAnsi="宋体" w:cs="宋体"/>
          <w:b w:val="0"/>
          <w:color w:val="000000" w:themeColor="text1"/>
          <w:sz w:val="21"/>
          <w:szCs w:val="21"/>
          <w14:textFill>
            <w14:solidFill>
              <w14:schemeClr w14:val="tx1"/>
            </w14:solidFill>
          </w14:textFill>
        </w:rPr>
        <w:t>保存2年。</w:t>
      </w:r>
      <w:bookmarkEnd w:id="216"/>
    </w:p>
    <w:p w14:paraId="1B1D2822">
      <w:pPr>
        <w:pStyle w:val="108"/>
        <w:spacing w:before="156" w:after="156"/>
        <w:rPr>
          <w:color w:val="000000" w:themeColor="text1"/>
          <w14:textFill>
            <w14:solidFill>
              <w14:schemeClr w14:val="tx1"/>
            </w14:solidFill>
          </w14:textFill>
        </w:rPr>
      </w:pPr>
      <w:bookmarkStart w:id="217" w:name="_Toc12176"/>
      <w:bookmarkStart w:id="218" w:name="_Toc32616"/>
      <w:bookmarkStart w:id="219" w:name="_Toc119574416"/>
      <w:r>
        <w:rPr>
          <w:color w:val="000000" w:themeColor="text1"/>
          <w14:textFill>
            <w14:solidFill>
              <w14:schemeClr w14:val="tx1"/>
            </w14:solidFill>
          </w14:textFill>
        </w:rPr>
        <w:t>管理要求</w:t>
      </w:r>
      <w:bookmarkEnd w:id="217"/>
      <w:bookmarkEnd w:id="218"/>
      <w:bookmarkEnd w:id="219"/>
    </w:p>
    <w:p w14:paraId="775C2AE6">
      <w:pPr>
        <w:pStyle w:val="68"/>
        <w:spacing w:before="156" w:after="156"/>
        <w:rPr>
          <w:rFonts w:ascii="宋体" w:hAnsi="宋体" w:eastAsia="宋体"/>
          <w:color w:val="000000" w:themeColor="text1"/>
          <w14:textFill>
            <w14:solidFill>
              <w14:schemeClr w14:val="tx1"/>
            </w14:solidFill>
          </w14:textFill>
        </w:rPr>
      </w:pPr>
      <w:bookmarkStart w:id="220" w:name="_Toc25462"/>
      <w:bookmarkStart w:id="221" w:name="_Toc1179"/>
      <w:bookmarkStart w:id="222" w:name="_Toc952"/>
      <w:r>
        <w:rPr>
          <w:rFonts w:ascii="宋体" w:hAnsi="宋体" w:eastAsia="宋体"/>
          <w:color w:val="000000" w:themeColor="text1"/>
          <w14:textFill>
            <w14:solidFill>
              <w14:schemeClr w14:val="tx1"/>
            </w14:solidFill>
          </w14:textFill>
        </w:rPr>
        <w:t>各类档案文本格式应由县</w:t>
      </w:r>
      <w:r>
        <w:rPr>
          <w:rFonts w:hint="eastAsia" w:ascii="宋体" w:hAnsi="宋体" w:eastAsia="宋体"/>
          <w:color w:val="000000" w:themeColor="text1"/>
          <w14:textFill>
            <w14:solidFill>
              <w14:schemeClr w14:val="tx1"/>
            </w14:solidFill>
          </w14:textFill>
        </w:rPr>
        <w:t>级</w:t>
      </w:r>
      <w:r>
        <w:rPr>
          <w:rFonts w:ascii="宋体" w:hAnsi="宋体" w:eastAsia="宋体"/>
          <w:color w:val="000000" w:themeColor="text1"/>
          <w14:textFill>
            <w14:solidFill>
              <w14:schemeClr w14:val="tx1"/>
            </w14:solidFill>
          </w14:textFill>
        </w:rPr>
        <w:t>农业农村主管部门统一制定。</w:t>
      </w:r>
      <w:bookmarkEnd w:id="220"/>
      <w:bookmarkEnd w:id="221"/>
      <w:bookmarkEnd w:id="222"/>
    </w:p>
    <w:p w14:paraId="798F774F">
      <w:pPr>
        <w:pStyle w:val="68"/>
        <w:spacing w:before="156" w:after="156"/>
        <w:rPr>
          <w:rFonts w:ascii="宋体" w:hAnsi="宋体" w:eastAsia="宋体"/>
          <w:color w:val="000000" w:themeColor="text1"/>
          <w14:textFill>
            <w14:solidFill>
              <w14:schemeClr w14:val="tx1"/>
            </w14:solidFill>
          </w14:textFill>
        </w:rPr>
      </w:pPr>
      <w:bookmarkStart w:id="223" w:name="_Toc16544"/>
      <w:bookmarkStart w:id="224" w:name="_Toc19128"/>
      <w:bookmarkStart w:id="225" w:name="_Toc3279"/>
      <w:r>
        <w:rPr>
          <w:rFonts w:ascii="宋体" w:hAnsi="宋体" w:eastAsia="宋体"/>
          <w:color w:val="000000" w:themeColor="text1"/>
          <w14:textFill>
            <w14:solidFill>
              <w14:schemeClr w14:val="tx1"/>
            </w14:solidFill>
          </w14:textFill>
        </w:rPr>
        <w:t>档案记录</w:t>
      </w:r>
      <w:r>
        <w:rPr>
          <w:rFonts w:hint="eastAsia" w:ascii="宋体" w:hAnsi="宋体" w:eastAsia="宋体"/>
          <w:color w:val="000000" w:themeColor="text1"/>
          <w14:textFill>
            <w14:solidFill>
              <w14:schemeClr w14:val="tx1"/>
            </w14:solidFill>
          </w14:textFill>
        </w:rPr>
        <w:t>应</w:t>
      </w:r>
      <w:r>
        <w:rPr>
          <w:rFonts w:ascii="宋体" w:hAnsi="宋体" w:eastAsia="宋体"/>
          <w:color w:val="000000" w:themeColor="text1"/>
          <w14:textFill>
            <w14:solidFill>
              <w14:schemeClr w14:val="tx1"/>
            </w14:solidFill>
          </w14:textFill>
        </w:rPr>
        <w:t>填写规范</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内容真实</w:t>
      </w:r>
      <w:r>
        <w:rPr>
          <w:rFonts w:hint="eastAsia" w:ascii="宋体" w:hAnsi="宋体" w:eastAsia="宋体"/>
          <w:color w:val="000000" w:themeColor="text1"/>
          <w14:textFill>
            <w14:solidFill>
              <w14:schemeClr w14:val="tx1"/>
            </w14:solidFill>
          </w14:textFill>
        </w:rPr>
        <w:t>、完整</w:t>
      </w:r>
      <w:r>
        <w:rPr>
          <w:rFonts w:ascii="宋体" w:hAnsi="宋体" w:eastAsia="宋体"/>
          <w:color w:val="000000" w:themeColor="text1"/>
          <w14:textFill>
            <w14:solidFill>
              <w14:schemeClr w14:val="tx1"/>
            </w14:solidFill>
          </w14:textFill>
        </w:rPr>
        <w:t>，符合行业主管部门或购买主体要求。</w:t>
      </w:r>
      <w:bookmarkEnd w:id="223"/>
      <w:bookmarkEnd w:id="224"/>
      <w:bookmarkEnd w:id="225"/>
    </w:p>
    <w:p w14:paraId="5C787C55">
      <w:pPr>
        <w:pStyle w:val="59"/>
        <w:rPr>
          <w:rFonts w:hint="eastAsia" w:ascii="宋体" w:hAnsi="宋体" w:eastAsia="宋体"/>
          <w:bCs/>
          <w:color w:val="000000" w:themeColor="text1"/>
          <w:lang w:eastAsia="zh-CN"/>
          <w14:textFill>
            <w14:solidFill>
              <w14:schemeClr w14:val="tx1"/>
            </w14:solidFill>
          </w14:textFill>
        </w:rPr>
      </w:pPr>
      <w:bookmarkStart w:id="226" w:name="_Toc3154"/>
      <w:bookmarkStart w:id="227" w:name="_Toc17747"/>
      <w:bookmarkStart w:id="228" w:name="_Toc14811"/>
      <w:r>
        <w:rPr>
          <w:rFonts w:hint="eastAsia" w:ascii="宋体" w:hAnsi="宋体" w:eastAsia="宋体"/>
          <w:color w:val="000000" w:themeColor="text1"/>
          <w14:textFill>
            <w14:solidFill>
              <w14:schemeClr w14:val="tx1"/>
            </w14:solidFill>
          </w14:textFill>
        </w:rPr>
        <w:t>所有档案资料应按本文件8.1要求保存，</w:t>
      </w:r>
      <w:bookmarkEnd w:id="226"/>
      <w:bookmarkEnd w:id="227"/>
      <w:bookmarkEnd w:id="228"/>
      <w:r>
        <w:rPr>
          <w:rFonts w:hint="eastAsia" w:ascii="宋体" w:hAnsi="宋体" w:eastAsia="宋体"/>
          <w:color w:val="000000" w:themeColor="text1"/>
          <w14:textFill>
            <w14:solidFill>
              <w14:schemeClr w14:val="tx1"/>
            </w14:solidFill>
          </w14:textFill>
        </w:rPr>
        <w:t>并</w:t>
      </w:r>
      <w:r>
        <w:rPr>
          <w:rFonts w:hint="eastAsia" w:ascii="宋体" w:hAnsi="宋体" w:eastAsia="宋体"/>
          <w:bCs/>
          <w:color w:val="000000" w:themeColor="text1"/>
          <w14:textFill>
            <w14:solidFill>
              <w14:schemeClr w14:val="tx1"/>
            </w14:solidFill>
          </w14:textFill>
        </w:rPr>
        <w:t>向购买主体提供相关重要资料信息</w:t>
      </w:r>
      <w:r>
        <w:rPr>
          <w:rFonts w:hint="eastAsia" w:ascii="宋体" w:hAnsi="宋体" w:eastAsia="宋体"/>
          <w:bCs/>
          <w:color w:val="000000" w:themeColor="text1"/>
          <w:lang w:eastAsia="zh-CN"/>
          <w14:textFill>
            <w14:solidFill>
              <w14:schemeClr w14:val="tx1"/>
            </w14:solidFill>
          </w14:textFill>
        </w:rPr>
        <w:t>。</w:t>
      </w:r>
    </w:p>
    <w:p w14:paraId="5AE6E096">
      <w:pPr>
        <w:pStyle w:val="59"/>
        <w:rPr>
          <w:rFonts w:hint="eastAsia" w:ascii="宋体" w:hAnsi="宋体" w:eastAsia="宋体"/>
          <w:bCs/>
          <w:color w:val="000000" w:themeColor="text1"/>
          <w:lang w:eastAsia="zh-CN"/>
          <w14:textFill>
            <w14:solidFill>
              <w14:schemeClr w14:val="tx1"/>
            </w14:solidFill>
          </w14:textFill>
        </w:rPr>
      </w:pPr>
    </w:p>
    <w:p w14:paraId="5B962946">
      <w:pPr>
        <w:pStyle w:val="59"/>
        <w:rPr>
          <w:rFonts w:hint="eastAsia" w:ascii="宋体" w:hAnsi="宋体" w:eastAsia="宋体"/>
          <w:bCs/>
          <w:color w:val="000000" w:themeColor="text1"/>
          <w:lang w:eastAsia="zh-CN"/>
          <w14:textFill>
            <w14:solidFill>
              <w14:schemeClr w14:val="tx1"/>
            </w14:solidFill>
          </w14:textFill>
        </w:rPr>
      </w:pPr>
    </w:p>
    <w:p w14:paraId="18AA86DD">
      <w:pPr>
        <w:pStyle w:val="59"/>
        <w:rPr>
          <w:rFonts w:hint="eastAsia" w:ascii="宋体" w:hAnsi="宋体" w:eastAsia="宋体"/>
          <w:bCs/>
          <w:color w:val="000000" w:themeColor="text1"/>
          <w:lang w:eastAsia="zh-CN"/>
          <w14:textFill>
            <w14:solidFill>
              <w14:schemeClr w14:val="tx1"/>
            </w14:solidFill>
          </w14:textFill>
        </w:rPr>
      </w:pPr>
    </w:p>
    <w:p w14:paraId="60F94647">
      <w:pPr>
        <w:pStyle w:val="59"/>
        <w:rPr>
          <w:rFonts w:hint="eastAsia" w:ascii="宋体" w:hAnsi="宋体" w:eastAsia="宋体"/>
          <w:bCs/>
          <w:color w:val="000000" w:themeColor="text1"/>
          <w:lang w:eastAsia="zh-CN"/>
          <w14:textFill>
            <w14:solidFill>
              <w14:schemeClr w14:val="tx1"/>
            </w14:solidFill>
          </w14:textFill>
        </w:rPr>
      </w:pPr>
    </w:p>
    <w:p w14:paraId="5C025BE9">
      <w:pPr>
        <w:pStyle w:val="59"/>
        <w:rPr>
          <w:rFonts w:hint="eastAsia" w:ascii="宋体" w:hAnsi="宋体" w:eastAsia="宋体"/>
          <w:bCs/>
          <w:color w:val="000000" w:themeColor="text1"/>
          <w:lang w:eastAsia="zh-CN"/>
          <w14:textFill>
            <w14:solidFill>
              <w14:schemeClr w14:val="tx1"/>
            </w14:solidFill>
          </w14:textFill>
        </w:rPr>
      </w:pPr>
    </w:p>
    <w:p w14:paraId="5F462FBB">
      <w:pPr>
        <w:pStyle w:val="59"/>
        <w:rPr>
          <w:rFonts w:hint="eastAsia" w:ascii="宋体" w:hAnsi="宋体" w:eastAsia="宋体"/>
          <w:bCs/>
          <w:color w:val="000000" w:themeColor="text1"/>
          <w:lang w:eastAsia="zh-CN"/>
          <w14:textFill>
            <w14:solidFill>
              <w14:schemeClr w14:val="tx1"/>
            </w14:solidFill>
          </w14:textFill>
        </w:rPr>
      </w:pPr>
    </w:p>
    <w:p w14:paraId="2BE65F96">
      <w:pPr>
        <w:pStyle w:val="59"/>
        <w:rPr>
          <w:rFonts w:hint="eastAsia" w:ascii="宋体" w:hAnsi="宋体" w:eastAsia="宋体"/>
          <w:bCs/>
          <w:color w:val="000000" w:themeColor="text1"/>
          <w:lang w:eastAsia="zh-CN"/>
          <w14:textFill>
            <w14:solidFill>
              <w14:schemeClr w14:val="tx1"/>
            </w14:solidFill>
          </w14:textFill>
        </w:rPr>
      </w:pPr>
    </w:p>
    <w:p w14:paraId="0F23FDBC">
      <w:pPr>
        <w:pStyle w:val="59"/>
        <w:rPr>
          <w:rFonts w:hint="eastAsia" w:ascii="宋体" w:hAnsi="宋体" w:eastAsia="宋体"/>
          <w:bCs/>
          <w:color w:val="000000" w:themeColor="text1"/>
          <w:lang w:eastAsia="zh-CN"/>
          <w14:textFill>
            <w14:solidFill>
              <w14:schemeClr w14:val="tx1"/>
            </w14:solidFill>
          </w14:textFill>
        </w:rPr>
      </w:pPr>
    </w:p>
    <w:p w14:paraId="1BDB3698">
      <w:pPr>
        <w:pStyle w:val="59"/>
        <w:rPr>
          <w:rFonts w:hint="eastAsia" w:ascii="宋体" w:hAnsi="宋体" w:eastAsia="宋体"/>
          <w:bCs/>
          <w:color w:val="000000" w:themeColor="text1"/>
          <w:lang w:eastAsia="zh-CN"/>
          <w14:textFill>
            <w14:solidFill>
              <w14:schemeClr w14:val="tx1"/>
            </w14:solidFill>
          </w14:textFill>
        </w:rPr>
        <w:sectPr>
          <w:footerReference r:id="rId14" w:type="default"/>
          <w:pgSz w:w="11906" w:h="16838"/>
          <w:pgMar w:top="1928" w:right="1134" w:bottom="1134" w:left="1134" w:header="1418" w:footer="1134" w:gutter="284"/>
          <w:pgNumType w:fmt="decimal" w:start="1"/>
          <w:cols w:space="425" w:num="1"/>
          <w:formProt w:val="0"/>
          <w:docGrid w:type="lines" w:linePitch="312" w:charSpace="0"/>
        </w:sectPr>
      </w:pPr>
    </w:p>
    <w:p w14:paraId="5442B95B">
      <w:pPr>
        <w:pStyle w:val="80"/>
        <w:keepNext w:val="0"/>
        <w:keepLines w:val="0"/>
        <w:pageBreakBefore w:val="0"/>
        <w:widowControl/>
        <w:numPr>
          <w:ilvl w:val="1"/>
          <w:numId w:val="0"/>
        </w:numPr>
        <w:kinsoku/>
        <w:wordWrap/>
        <w:overflowPunct/>
        <w:topLinePunct w:val="0"/>
        <w:bidi w:val="0"/>
        <w:spacing w:before="0" w:beforeLines="0" w:after="0" w:afterLines="0"/>
        <w:jc w:val="center"/>
        <w:rPr>
          <w:rFonts w:hint="eastAsia" w:ascii="黑体" w:hAnsi="黑体" w:eastAsia="黑体" w:cs="黑体"/>
          <w:color w:val="000000" w:themeColor="text1"/>
          <w:lang w:val="en-US" w:eastAsia="zh-CN"/>
          <w14:textFill>
            <w14:solidFill>
              <w14:schemeClr w14:val="tx1"/>
            </w14:solidFill>
          </w14:textFill>
        </w:rPr>
      </w:pPr>
    </w:p>
    <w:p w14:paraId="2B69A16A">
      <w:pPr>
        <w:pStyle w:val="80"/>
        <w:keepNext w:val="0"/>
        <w:keepLines w:val="0"/>
        <w:pageBreakBefore w:val="0"/>
        <w:widowControl/>
        <w:numPr>
          <w:ilvl w:val="1"/>
          <w:numId w:val="0"/>
        </w:numPr>
        <w:kinsoku/>
        <w:wordWrap/>
        <w:overflowPunct/>
        <w:topLinePunct w:val="0"/>
        <w:bidi w:val="0"/>
        <w:spacing w:before="0" w:beforeLines="0" w:after="0" w:afterLines="0"/>
        <w:jc w:val="center"/>
        <w:rPr>
          <w:rFonts w:hint="eastAsia" w:ascii="黑体" w:hAnsi="黑体" w:eastAsia="黑体" w:cs="黑体"/>
          <w:color w:val="000000" w:themeColor="text1"/>
          <w:lang w:val="en-US" w:eastAsia="zh-CN"/>
          <w14:textFill>
            <w14:solidFill>
              <w14:schemeClr w14:val="tx1"/>
            </w14:solidFill>
          </w14:textFill>
        </w:rPr>
      </w:pPr>
    </w:p>
    <w:p w14:paraId="58D3B57F">
      <w:pPr>
        <w:pStyle w:val="80"/>
        <w:keepNext w:val="0"/>
        <w:keepLines w:val="0"/>
        <w:pageBreakBefore w:val="0"/>
        <w:widowControl/>
        <w:numPr>
          <w:ilvl w:val="1"/>
          <w:numId w:val="0"/>
        </w:numPr>
        <w:kinsoku/>
        <w:wordWrap/>
        <w:overflowPunct/>
        <w:topLinePunct w:val="0"/>
        <w:bidi w:val="0"/>
        <w:spacing w:before="0" w:beforeLines="0" w:after="0" w:afterLines="0"/>
        <w:jc w:val="cente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附录A</w:t>
      </w:r>
    </w:p>
    <w:p w14:paraId="724C2718">
      <w:pPr>
        <w:pStyle w:val="59"/>
        <w:keepNext w:val="0"/>
        <w:keepLines w:val="0"/>
        <w:pageBreakBefore w:val="0"/>
        <w:widowControl/>
        <w:kinsoku/>
        <w:wordWrap/>
        <w:overflowPunct/>
        <w:topLinePunct w:val="0"/>
        <w:bidi w:val="0"/>
        <w:ind w:left="0" w:leftChars="0" w:firstLine="0" w:firstLineChars="0"/>
        <w:jc w:val="center"/>
        <w:rPr>
          <w:rFonts w:hint="eastAsia" w:ascii="黑体" w:hAnsi="黑体" w:eastAsia="黑体" w:cs="黑体"/>
          <w:lang w:val="en-US" w:eastAsia="zh-CN"/>
        </w:rPr>
      </w:pPr>
      <w:r>
        <w:rPr>
          <w:rFonts w:hint="eastAsia" w:ascii="黑体" w:hAnsi="黑体" w:eastAsia="黑体" w:cs="黑体"/>
          <w:color w:val="000000" w:themeColor="text1"/>
          <w:lang w:val="en-US" w:eastAsia="zh-CN"/>
          <w14:textFill>
            <w14:solidFill>
              <w14:schemeClr w14:val="tx1"/>
            </w14:solidFill>
          </w14:textFill>
        </w:rPr>
        <w:t>（资料性）</w:t>
      </w:r>
    </w:p>
    <w:p w14:paraId="3091D6D3">
      <w:pPr>
        <w:pStyle w:val="59"/>
        <w:keepNext w:val="0"/>
        <w:keepLines w:val="0"/>
        <w:pageBreakBefore w:val="0"/>
        <w:widowControl/>
        <w:kinsoku/>
        <w:wordWrap/>
        <w:overflowPunct/>
        <w:topLinePunct w:val="0"/>
        <w:bidi w:val="0"/>
        <w:ind w:left="0" w:leftChars="0" w:firstLine="0" w:firstLineChars="0"/>
        <w:jc w:val="center"/>
        <w:rPr>
          <w:rFonts w:hint="eastAsia" w:ascii="黑体" w:hAnsi="黑体" w:eastAsia="黑体" w:cs="黑体"/>
        </w:rPr>
      </w:pPr>
      <w:r>
        <w:rPr>
          <w:rFonts w:hint="eastAsia" w:ascii="黑体" w:hAnsi="黑体" w:eastAsia="黑体" w:cs="黑体"/>
        </w:rPr>
        <w:t>政府购买动物防疫社会化服务基本项目清单</w:t>
      </w:r>
    </w:p>
    <w:p w14:paraId="22AF3D05">
      <w:pPr>
        <w:pStyle w:val="59"/>
        <w:keepNext w:val="0"/>
        <w:keepLines w:val="0"/>
        <w:pageBreakBefore w:val="0"/>
        <w:widowControl/>
        <w:kinsoku/>
        <w:wordWrap/>
        <w:overflowPunct/>
        <w:topLinePunct w:val="0"/>
        <w:bidi w:val="0"/>
        <w:ind w:left="0" w:leftChars="0" w:firstLine="0" w:firstLineChars="0"/>
        <w:jc w:val="center"/>
        <w:rPr>
          <w:rFonts w:hint="default"/>
          <w:lang w:val="en-US" w:eastAsia="zh-CN"/>
        </w:rPr>
      </w:pPr>
    </w:p>
    <w:p w14:paraId="0820FF51">
      <w:pPr>
        <w:pStyle w:val="59"/>
        <w:keepNext w:val="0"/>
        <w:keepLines w:val="0"/>
        <w:pageBreakBefore w:val="0"/>
        <w:widowControl/>
        <w:kinsoku/>
        <w:wordWrap/>
        <w:overflowPunct/>
        <w:topLinePunct w:val="0"/>
        <w:bidi w:val="0"/>
        <w:ind w:firstLine="420"/>
        <w:rPr>
          <w:rFonts w:hint="eastAsia" w:ascii="黑体" w:hAnsi="黑体" w:eastAsia="黑体" w:cs="黑体"/>
          <w:bCs/>
          <w:color w:val="000000"/>
          <w:szCs w:val="21"/>
        </w:rPr>
      </w:pPr>
      <w:r>
        <w:rPr>
          <w:rFonts w:hint="eastAsia" w:ascii="宋体" w:hAnsi="宋体" w:eastAsia="宋体" w:cs="宋体"/>
          <w:bCs/>
          <w:color w:val="000000"/>
          <w:szCs w:val="21"/>
        </w:rPr>
        <w:t>表A.1规定了政府购买动物防疫社会化服务基本项目清单。</w:t>
      </w:r>
    </w:p>
    <w:p w14:paraId="3B96CFCE">
      <w:pPr>
        <w:pStyle w:val="59"/>
        <w:keepNext w:val="0"/>
        <w:keepLines w:val="0"/>
        <w:pageBreakBefore w:val="0"/>
        <w:widowControl/>
        <w:kinsoku/>
        <w:wordWrap/>
        <w:overflowPunct/>
        <w:topLinePunct w:val="0"/>
        <w:bidi w:val="0"/>
        <w:ind w:firstLine="420"/>
        <w:rPr>
          <w:rFonts w:hint="eastAsia" w:ascii="黑体" w:hAnsi="黑体" w:eastAsia="黑体" w:cs="黑体"/>
          <w:bCs/>
          <w:color w:val="000000"/>
          <w:szCs w:val="21"/>
        </w:rPr>
      </w:pPr>
    </w:p>
    <w:p w14:paraId="47C487AB">
      <w:pPr>
        <w:pStyle w:val="80"/>
        <w:keepNext w:val="0"/>
        <w:keepLines w:val="0"/>
        <w:pageBreakBefore w:val="0"/>
        <w:widowControl/>
        <w:numPr>
          <w:ilvl w:val="1"/>
          <w:numId w:val="0"/>
        </w:numPr>
        <w:kinsoku/>
        <w:wordWrap/>
        <w:overflowPunct/>
        <w:topLinePunct w:val="0"/>
        <w:bidi w:val="0"/>
        <w:spacing w:before="0" w:beforeLines="0" w:after="0" w:afterLines="0"/>
        <w:jc w:val="center"/>
        <w:rPr>
          <w:rFonts w:hint="eastAsia" w:ascii="宋体" w:hAnsi="宋体" w:eastAsia="宋体" w:cs="宋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 xml:space="preserve">表A.1 </w:t>
      </w:r>
      <w:r>
        <w:rPr>
          <w:rFonts w:hint="eastAsia" w:ascii="黑体" w:hAnsi="黑体" w:eastAsia="黑体" w:cs="黑体"/>
          <w:color w:val="000000" w:themeColor="text1"/>
          <w14:textFill>
            <w14:solidFill>
              <w14:schemeClr w14:val="tx1"/>
            </w14:solidFill>
          </w14:textFill>
        </w:rPr>
        <w:t>政府购买动物防疫社会化服务基本项目清单</w:t>
      </w:r>
    </w:p>
    <w:tbl>
      <w:tblPr>
        <w:tblStyle w:val="28"/>
        <w:tblW w:w="9238" w:type="dxa"/>
        <w:jc w:val="center"/>
        <w:tblLayout w:type="autofit"/>
        <w:tblCellMar>
          <w:top w:w="0" w:type="dxa"/>
          <w:left w:w="108" w:type="dxa"/>
          <w:bottom w:w="0" w:type="dxa"/>
          <w:right w:w="108" w:type="dxa"/>
        </w:tblCellMar>
      </w:tblPr>
      <w:tblGrid>
        <w:gridCol w:w="1512"/>
        <w:gridCol w:w="7726"/>
      </w:tblGrid>
      <w:tr w14:paraId="1433463D">
        <w:tblPrEx>
          <w:tblCellMar>
            <w:top w:w="0" w:type="dxa"/>
            <w:left w:w="108" w:type="dxa"/>
            <w:bottom w:w="0" w:type="dxa"/>
            <w:right w:w="108" w:type="dxa"/>
          </w:tblCellMar>
        </w:tblPrEx>
        <w:trPr>
          <w:trHeight w:val="567" w:hRule="exact"/>
          <w:jc w:val="center"/>
        </w:trPr>
        <w:tc>
          <w:tcPr>
            <w:tcW w:w="151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305867">
            <w:pPr>
              <w:keepNext w:val="0"/>
              <w:keepLines w:val="0"/>
              <w:pageBreakBefore w:val="0"/>
              <w:widowControl w:val="0"/>
              <w:kinsoku/>
              <w:wordWrap/>
              <w:overflowPunct/>
              <w:topLinePunct w:val="0"/>
              <w:autoSpaceDE/>
              <w:autoSpaceDN/>
              <w:bidi w:val="0"/>
              <w:adjustRightInd w:val="0"/>
              <w:snapToGrid/>
              <w:spacing w:line="240" w:lineRule="exact"/>
              <w:ind w:left="-105" w:leftChars="-50" w:right="-105" w:rightChars="-50"/>
              <w:jc w:val="center"/>
              <w:textAlignment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服务类别</w:t>
            </w: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931B3C">
            <w:pPr>
              <w:keepNext w:val="0"/>
              <w:keepLines w:val="0"/>
              <w:pageBreakBefore w:val="0"/>
              <w:widowControl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服务</w:t>
            </w:r>
            <w:r>
              <w:rPr>
                <w:rFonts w:hint="eastAsia" w:ascii="宋体" w:hAnsi="宋体" w:eastAsia="宋体" w:cs="宋体"/>
                <w:color w:val="000000" w:themeColor="text1"/>
                <w:kern w:val="0"/>
                <w:sz w:val="18"/>
                <w:szCs w:val="18"/>
                <w:lang w:val="en-US" w:eastAsia="zh-CN" w:bidi="ar"/>
                <w14:textFill>
                  <w14:solidFill>
                    <w14:schemeClr w14:val="tx1"/>
                  </w14:solidFill>
                </w14:textFill>
              </w:rPr>
              <w:t>内容</w:t>
            </w:r>
          </w:p>
        </w:tc>
      </w:tr>
      <w:tr w14:paraId="6C95AB3A">
        <w:tblPrEx>
          <w:tblCellMar>
            <w:top w:w="0" w:type="dxa"/>
            <w:left w:w="108" w:type="dxa"/>
            <w:bottom w:w="0" w:type="dxa"/>
            <w:right w:w="108" w:type="dxa"/>
          </w:tblCellMar>
        </w:tblPrEx>
        <w:trPr>
          <w:trHeight w:val="567" w:hRule="exact"/>
          <w:jc w:val="center"/>
        </w:trPr>
        <w:tc>
          <w:tcPr>
            <w:tcW w:w="151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7FE5CB">
            <w:pPr>
              <w:keepNext w:val="0"/>
              <w:keepLines w:val="0"/>
              <w:pageBreakBefore w:val="0"/>
              <w:widowControl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防疫类</w:t>
            </w: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33E81A">
            <w:pPr>
              <w:keepNext w:val="0"/>
              <w:keepLines w:val="0"/>
              <w:pageBreakBefore w:val="0"/>
              <w:widowControl w:val="0"/>
              <w:numPr>
                <w:ilvl w:val="0"/>
                <w:numId w:val="0"/>
              </w:numPr>
              <w:kinsoku/>
              <w:wordWrap/>
              <w:overflowPunct/>
              <w:topLinePunct w:val="0"/>
              <w:autoSpaceDE/>
              <w:autoSpaceDN/>
              <w:bidi w:val="0"/>
              <w:adjustRightInd w:val="0"/>
              <w:snapToGrid/>
              <w:spacing w:line="240" w:lineRule="exact"/>
              <w:jc w:val="left"/>
              <w:textAlignment w:val="center"/>
              <w:rPr>
                <w:rFonts w:hint="eastAsia" w:ascii="宋体" w:hAnsi="宋体" w:eastAsia="宋体" w:cs="宋体"/>
                <w:color w:val="000000" w:themeColor="text1"/>
                <w:sz w:val="18"/>
                <w:szCs w:val="18"/>
                <w14:textFill>
                  <w14:solidFill>
                    <w14:schemeClr w14:val="tx1"/>
                  </w14:solidFill>
                </w14:textFill>
              </w:rPr>
            </w:pPr>
            <w:r>
              <w:rPr>
                <w:rStyle w:val="236"/>
                <w:rFonts w:hint="eastAsia" w:ascii="宋体" w:hAnsi="宋体" w:eastAsia="宋体" w:cs="宋体"/>
                <w:color w:val="000000" w:themeColor="text1"/>
                <w:sz w:val="18"/>
                <w:szCs w:val="18"/>
                <w:lang w:val="en-US" w:eastAsia="zh-CN" w:bidi="ar"/>
                <w14:textFill>
                  <w14:solidFill>
                    <w14:schemeClr w14:val="tx1"/>
                  </w14:solidFill>
                </w14:textFill>
              </w:rPr>
              <w:t>对国家和江苏省规定的</w:t>
            </w:r>
            <w:r>
              <w:rPr>
                <w:rStyle w:val="236"/>
                <w:rFonts w:hint="eastAsia" w:ascii="宋体" w:hAnsi="宋体" w:eastAsia="宋体" w:cs="宋体"/>
                <w:color w:val="000000" w:themeColor="text1"/>
                <w:sz w:val="18"/>
                <w:szCs w:val="18"/>
                <w:lang w:bidi="ar"/>
                <w14:textFill>
                  <w14:solidFill>
                    <w14:schemeClr w14:val="tx1"/>
                  </w14:solidFill>
                </w14:textFill>
              </w:rPr>
              <w:t>动物疫病</w:t>
            </w:r>
            <w:r>
              <w:rPr>
                <w:rStyle w:val="236"/>
                <w:rFonts w:hint="eastAsia" w:ascii="宋体" w:hAnsi="宋体" w:eastAsia="宋体" w:cs="宋体"/>
                <w:color w:val="000000" w:themeColor="text1"/>
                <w:sz w:val="18"/>
                <w:szCs w:val="18"/>
                <w:lang w:val="en-US" w:eastAsia="zh-CN" w:bidi="ar"/>
                <w14:textFill>
                  <w14:solidFill>
                    <w14:schemeClr w14:val="tx1"/>
                  </w14:solidFill>
                </w14:textFill>
              </w:rPr>
              <w:t>病种实施</w:t>
            </w:r>
            <w:r>
              <w:rPr>
                <w:rStyle w:val="236"/>
                <w:rFonts w:hint="eastAsia" w:ascii="宋体" w:hAnsi="宋体" w:eastAsia="宋体" w:cs="宋体"/>
                <w:color w:val="000000" w:themeColor="text1"/>
                <w:sz w:val="18"/>
                <w:szCs w:val="18"/>
                <w:lang w:bidi="ar"/>
                <w14:textFill>
                  <w14:solidFill>
                    <w14:schemeClr w14:val="tx1"/>
                  </w14:solidFill>
                </w14:textFill>
              </w:rPr>
              <w:t>免疫注射</w:t>
            </w:r>
            <w:r>
              <w:rPr>
                <w:rStyle w:val="236"/>
                <w:rFonts w:hint="eastAsia" w:ascii="宋体" w:hAnsi="宋体" w:eastAsia="宋体" w:cs="宋体"/>
                <w:color w:val="000000" w:themeColor="text1"/>
                <w:sz w:val="18"/>
                <w:szCs w:val="18"/>
                <w:lang w:eastAsia="zh-CN" w:bidi="ar"/>
                <w14:textFill>
                  <w14:solidFill>
                    <w14:schemeClr w14:val="tx1"/>
                  </w14:solidFill>
                </w14:textFill>
              </w:rPr>
              <w:t>、</w:t>
            </w:r>
            <w:r>
              <w:rPr>
                <w:rStyle w:val="236"/>
                <w:rFonts w:hint="eastAsia" w:ascii="宋体" w:hAnsi="宋体" w:eastAsia="宋体" w:cs="宋体"/>
                <w:color w:val="000000" w:themeColor="text1"/>
                <w:sz w:val="18"/>
                <w:szCs w:val="18"/>
                <w:lang w:val="en-US" w:eastAsia="zh-CN" w:bidi="ar"/>
                <w14:textFill>
                  <w14:solidFill>
                    <w14:schemeClr w14:val="tx1"/>
                  </w14:solidFill>
                </w14:textFill>
              </w:rPr>
              <w:t>畜禽标识佩戴</w:t>
            </w:r>
            <w:r>
              <w:rPr>
                <w:rStyle w:val="236"/>
                <w:rFonts w:hint="eastAsia" w:ascii="宋体" w:hAnsi="宋体" w:eastAsia="宋体" w:cs="宋体"/>
                <w:color w:val="000000" w:themeColor="text1"/>
                <w:sz w:val="18"/>
                <w:szCs w:val="18"/>
                <w:lang w:eastAsia="zh-CN" w:bidi="ar"/>
                <w14:textFill>
                  <w14:solidFill>
                    <w14:schemeClr w14:val="tx1"/>
                  </w14:solidFill>
                </w14:textFill>
              </w:rPr>
              <w:t>、</w:t>
            </w:r>
            <w:r>
              <w:rPr>
                <w:rStyle w:val="236"/>
                <w:rFonts w:hint="eastAsia" w:ascii="宋体" w:hAnsi="宋体" w:eastAsia="宋体" w:cs="宋体"/>
                <w:color w:val="000000" w:themeColor="text1"/>
                <w:sz w:val="18"/>
                <w:szCs w:val="18"/>
                <w:lang w:bidi="ar"/>
                <w14:textFill>
                  <w14:solidFill>
                    <w14:schemeClr w14:val="tx1"/>
                  </w14:solidFill>
                </w14:textFill>
              </w:rPr>
              <w:t>免疫记录填写</w:t>
            </w:r>
            <w:r>
              <w:rPr>
                <w:rStyle w:val="236"/>
                <w:rFonts w:hint="eastAsia" w:ascii="宋体" w:hAnsi="宋体" w:eastAsia="宋体" w:cs="宋体"/>
                <w:color w:val="000000" w:themeColor="text1"/>
                <w:sz w:val="18"/>
                <w:szCs w:val="18"/>
                <w:lang w:eastAsia="zh-CN" w:bidi="ar"/>
                <w14:textFill>
                  <w14:solidFill>
                    <w14:schemeClr w14:val="tx1"/>
                  </w14:solidFill>
                </w14:textFill>
              </w:rPr>
              <w:t>、</w:t>
            </w:r>
            <w:r>
              <w:rPr>
                <w:rStyle w:val="236"/>
                <w:rFonts w:hint="eastAsia" w:ascii="宋体" w:hAnsi="宋体" w:eastAsia="宋体" w:cs="宋体"/>
                <w:color w:val="000000" w:themeColor="text1"/>
                <w:sz w:val="18"/>
                <w:szCs w:val="18"/>
                <w:lang w:val="en-US" w:eastAsia="zh-CN" w:bidi="ar"/>
                <w14:textFill>
                  <w14:solidFill>
                    <w14:schemeClr w14:val="tx1"/>
                  </w14:solidFill>
                </w14:textFill>
              </w:rPr>
              <w:t>免疫</w:t>
            </w:r>
            <w:r>
              <w:rPr>
                <w:rStyle w:val="236"/>
                <w:rFonts w:hint="eastAsia" w:ascii="宋体" w:hAnsi="宋体" w:eastAsia="宋体" w:cs="宋体"/>
                <w:color w:val="000000" w:themeColor="text1"/>
                <w:sz w:val="18"/>
                <w:szCs w:val="18"/>
                <w:lang w:bidi="ar"/>
                <w14:textFill>
                  <w14:solidFill>
                    <w14:schemeClr w14:val="tx1"/>
                  </w14:solidFill>
                </w14:textFill>
              </w:rPr>
              <w:t>废弃物回收</w:t>
            </w:r>
            <w:r>
              <w:rPr>
                <w:rFonts w:hint="eastAsia" w:ascii="宋体" w:hAnsi="宋体" w:eastAsia="宋体" w:cs="宋体"/>
                <w:color w:val="000000" w:themeColor="text1"/>
                <w:kern w:val="0"/>
                <w:sz w:val="18"/>
                <w:szCs w:val="18"/>
                <w:lang w:eastAsia="zh-CN" w:bidi="ar"/>
                <w14:textFill>
                  <w14:solidFill>
                    <w14:schemeClr w14:val="tx1"/>
                  </w14:solidFill>
                </w14:textFill>
              </w:rPr>
              <w:t>，</w:t>
            </w:r>
            <w:r>
              <w:rPr>
                <w:rFonts w:hint="eastAsia" w:ascii="宋体" w:hAnsi="宋体" w:eastAsia="宋体" w:cs="宋体"/>
                <w:color w:val="000000" w:themeColor="text1"/>
                <w:kern w:val="0"/>
                <w:sz w:val="18"/>
                <w:szCs w:val="18"/>
                <w:lang w:bidi="ar"/>
                <w14:textFill>
                  <w14:solidFill>
                    <w14:schemeClr w14:val="tx1"/>
                  </w14:solidFill>
                </w14:textFill>
              </w:rPr>
              <w:t>防疫物资管理</w:t>
            </w:r>
            <w:r>
              <w:rPr>
                <w:rStyle w:val="236"/>
                <w:rFonts w:hint="eastAsia" w:ascii="宋体" w:hAnsi="宋体" w:eastAsia="宋体" w:cs="宋体"/>
                <w:color w:val="000000" w:themeColor="text1"/>
                <w:sz w:val="18"/>
                <w:szCs w:val="18"/>
                <w:lang w:val="en-US" w:eastAsia="zh-CN" w:bidi="ar"/>
                <w14:textFill>
                  <w14:solidFill>
                    <w14:schemeClr w14:val="tx1"/>
                  </w14:solidFill>
                </w14:textFill>
              </w:rPr>
              <w:t>及相关</w:t>
            </w:r>
            <w:r>
              <w:rPr>
                <w:rFonts w:hint="eastAsia" w:ascii="宋体" w:hAnsi="宋体" w:eastAsia="宋体" w:cs="宋体"/>
                <w:color w:val="000000" w:themeColor="text1"/>
                <w:kern w:val="0"/>
                <w:sz w:val="18"/>
                <w:szCs w:val="18"/>
                <w:lang w:bidi="ar"/>
                <w14:textFill>
                  <w14:solidFill>
                    <w14:schemeClr w14:val="tx1"/>
                  </w14:solidFill>
                </w14:textFill>
              </w:rPr>
              <w:t>档案保管</w:t>
            </w:r>
            <w:r>
              <w:rPr>
                <w:rFonts w:hint="eastAsia" w:ascii="宋体" w:hAnsi="宋体" w:eastAsia="宋体" w:cs="宋体"/>
                <w:color w:val="000000" w:themeColor="text1"/>
                <w:kern w:val="0"/>
                <w:sz w:val="18"/>
                <w:szCs w:val="18"/>
                <w:lang w:eastAsia="zh-CN" w:bidi="ar"/>
                <w14:textFill>
                  <w14:solidFill>
                    <w14:schemeClr w14:val="tx1"/>
                  </w14:solidFill>
                </w14:textFill>
              </w:rPr>
              <w:t>。</w:t>
            </w:r>
          </w:p>
        </w:tc>
      </w:tr>
      <w:tr w14:paraId="3B7C5B15">
        <w:tblPrEx>
          <w:tblCellMar>
            <w:top w:w="0" w:type="dxa"/>
            <w:left w:w="108" w:type="dxa"/>
            <w:bottom w:w="0" w:type="dxa"/>
            <w:right w:w="108" w:type="dxa"/>
          </w:tblCellMar>
        </w:tblPrEx>
        <w:trPr>
          <w:trHeight w:val="567" w:hRule="exact"/>
          <w:jc w:val="center"/>
        </w:trPr>
        <w:tc>
          <w:tcPr>
            <w:tcW w:w="1512" w:type="dxa"/>
            <w:vMerge w:val="restart"/>
            <w:tcBorders>
              <w:top w:val="single" w:color="000000" w:sz="8" w:space="0"/>
              <w:left w:val="single" w:color="000000" w:sz="8" w:space="0"/>
              <w:right w:val="single" w:color="000000" w:sz="8" w:space="0"/>
            </w:tcBorders>
            <w:shd w:val="clear" w:color="auto" w:fill="FFFFFF"/>
            <w:vAlign w:val="center"/>
          </w:tcPr>
          <w:p w14:paraId="74F5B338">
            <w:pPr>
              <w:keepNext w:val="0"/>
              <w:keepLines w:val="0"/>
              <w:pageBreakBefore w:val="0"/>
              <w:widowControl w:val="0"/>
              <w:kinsoku/>
              <w:wordWrap/>
              <w:overflowPunct/>
              <w:topLinePunct w:val="0"/>
              <w:autoSpaceDE/>
              <w:autoSpaceDN/>
              <w:bidi w:val="0"/>
              <w:adjustRightInd w:val="0"/>
              <w:snapToGrid/>
              <w:spacing w:line="24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采样类</w:t>
            </w: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C51B9C">
            <w:pPr>
              <w:keepNext w:val="0"/>
              <w:keepLines w:val="0"/>
              <w:pageBreakBefore w:val="0"/>
              <w:widowControl w:val="0"/>
              <w:kinsoku/>
              <w:wordWrap/>
              <w:overflowPunct/>
              <w:topLinePunct w:val="0"/>
              <w:autoSpaceDE/>
              <w:autoSpaceDN/>
              <w:bidi w:val="0"/>
              <w:adjustRightInd w:val="0"/>
              <w:snapToGrid/>
              <w:spacing w:line="240" w:lineRule="exact"/>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val="en-US" w:eastAsia="zh-CN" w:bidi="ar"/>
                <w14:textFill>
                  <w14:solidFill>
                    <w14:schemeClr w14:val="tx1"/>
                  </w14:solidFill>
                </w14:textFill>
              </w:rPr>
              <w:t>开展</w:t>
            </w:r>
            <w:r>
              <w:rPr>
                <w:rFonts w:hint="eastAsia" w:ascii="宋体" w:hAnsi="宋体" w:eastAsia="宋体" w:cs="宋体"/>
                <w:color w:val="000000" w:themeColor="text1"/>
                <w:kern w:val="0"/>
                <w:sz w:val="18"/>
                <w:szCs w:val="18"/>
                <w:lang w:bidi="ar"/>
                <w14:textFill>
                  <w14:solidFill>
                    <w14:schemeClr w14:val="tx1"/>
                  </w14:solidFill>
                </w14:textFill>
              </w:rPr>
              <w:t>免疫</w:t>
            </w:r>
            <w:r>
              <w:rPr>
                <w:rFonts w:hint="eastAsia" w:ascii="宋体" w:hAnsi="宋体" w:eastAsia="宋体" w:cs="宋体"/>
                <w:color w:val="000000" w:themeColor="text1"/>
                <w:kern w:val="0"/>
                <w:sz w:val="18"/>
                <w:szCs w:val="18"/>
                <w:lang w:val="en-US" w:eastAsia="zh-CN" w:bidi="ar"/>
                <w14:textFill>
                  <w14:solidFill>
                    <w14:schemeClr w14:val="tx1"/>
                  </w14:solidFill>
                </w14:textFill>
              </w:rPr>
              <w:t>抗体</w:t>
            </w:r>
            <w:r>
              <w:rPr>
                <w:rFonts w:hint="eastAsia" w:ascii="宋体" w:hAnsi="宋体" w:eastAsia="宋体" w:cs="宋体"/>
                <w:color w:val="000000" w:themeColor="text1"/>
                <w:kern w:val="0"/>
                <w:sz w:val="18"/>
                <w:szCs w:val="18"/>
                <w:lang w:bidi="ar"/>
                <w14:textFill>
                  <w14:solidFill>
                    <w14:schemeClr w14:val="tx1"/>
                  </w14:solidFill>
                </w14:textFill>
              </w:rPr>
              <w:t>监测采样、流行病学调查监测采样</w:t>
            </w:r>
            <w:r>
              <w:rPr>
                <w:rFonts w:hint="eastAsia" w:ascii="宋体" w:hAnsi="宋体" w:eastAsia="宋体" w:cs="宋体"/>
                <w:color w:val="000000" w:themeColor="text1"/>
                <w:kern w:val="0"/>
                <w:sz w:val="18"/>
                <w:szCs w:val="18"/>
                <w:lang w:eastAsia="zh-CN" w:bidi="ar"/>
                <w14:textFill>
                  <w14:solidFill>
                    <w14:schemeClr w14:val="tx1"/>
                  </w14:solidFill>
                </w14:textFill>
              </w:rPr>
              <w:t>。</w:t>
            </w:r>
          </w:p>
        </w:tc>
      </w:tr>
      <w:tr w14:paraId="2EBA449D">
        <w:tblPrEx>
          <w:tblCellMar>
            <w:top w:w="0" w:type="dxa"/>
            <w:left w:w="108" w:type="dxa"/>
            <w:bottom w:w="0" w:type="dxa"/>
            <w:right w:w="108" w:type="dxa"/>
          </w:tblCellMar>
        </w:tblPrEx>
        <w:trPr>
          <w:trHeight w:val="567" w:hRule="exact"/>
          <w:jc w:val="center"/>
        </w:trPr>
        <w:tc>
          <w:tcPr>
            <w:tcW w:w="1512" w:type="dxa"/>
            <w:vMerge w:val="continue"/>
            <w:tcBorders>
              <w:left w:val="single" w:color="000000" w:sz="8" w:space="0"/>
              <w:right w:val="single" w:color="000000" w:sz="8" w:space="0"/>
            </w:tcBorders>
            <w:shd w:val="clear" w:color="auto" w:fill="FFFFFF"/>
            <w:vAlign w:val="center"/>
          </w:tcPr>
          <w:p w14:paraId="011F6D5E">
            <w:pPr>
              <w:keepNext w:val="0"/>
              <w:keepLines w:val="0"/>
              <w:pageBreakBefore w:val="0"/>
              <w:widowControl w:val="0"/>
              <w:kinsoku/>
              <w:wordWrap/>
              <w:overflowPunct/>
              <w:topLinePunct w:val="0"/>
              <w:autoSpaceDE/>
              <w:autoSpaceDN/>
              <w:bidi w:val="0"/>
              <w:adjustRightInd w:val="0"/>
              <w:snapToGrid/>
              <w:spacing w:line="240" w:lineRule="exact"/>
              <w:jc w:val="center"/>
              <w:rPr>
                <w:rFonts w:hint="eastAsia" w:ascii="宋体" w:hAnsi="宋体" w:eastAsia="宋体" w:cs="宋体"/>
                <w:color w:val="000000" w:themeColor="text1"/>
                <w:sz w:val="18"/>
                <w:szCs w:val="18"/>
                <w14:textFill>
                  <w14:solidFill>
                    <w14:schemeClr w14:val="tx1"/>
                  </w14:solidFill>
                </w14:textFill>
              </w:rPr>
            </w:pP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E7EB5F">
            <w:pPr>
              <w:keepNext w:val="0"/>
              <w:keepLines w:val="0"/>
              <w:pageBreakBefore w:val="0"/>
              <w:widowControl w:val="0"/>
              <w:kinsoku/>
              <w:wordWrap/>
              <w:overflowPunct/>
              <w:topLinePunct w:val="0"/>
              <w:autoSpaceDE/>
              <w:autoSpaceDN/>
              <w:bidi w:val="0"/>
              <w:adjustRightInd w:val="0"/>
              <w:snapToGrid/>
              <w:spacing w:line="240" w:lineRule="exact"/>
              <w:jc w:val="left"/>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协助</w:t>
            </w:r>
            <w:r>
              <w:rPr>
                <w:rFonts w:hint="eastAsia" w:ascii="宋体" w:hAnsi="宋体" w:eastAsia="宋体" w:cs="宋体"/>
                <w:color w:val="000000" w:themeColor="text1"/>
                <w:kern w:val="0"/>
                <w:sz w:val="18"/>
                <w:szCs w:val="18"/>
                <w:lang w:val="en-US" w:eastAsia="zh-CN" w:bidi="ar"/>
                <w14:textFill>
                  <w14:solidFill>
                    <w14:schemeClr w14:val="tx1"/>
                  </w14:solidFill>
                </w14:textFill>
              </w:rPr>
              <w:t>开展</w:t>
            </w:r>
            <w:r>
              <w:rPr>
                <w:rFonts w:hint="eastAsia" w:ascii="宋体" w:hAnsi="宋体" w:eastAsia="宋体" w:cs="宋体"/>
                <w:color w:val="000000" w:themeColor="text1"/>
                <w:kern w:val="0"/>
                <w:sz w:val="18"/>
                <w:szCs w:val="18"/>
                <w:lang w:bidi="ar"/>
                <w14:textFill>
                  <w14:solidFill>
                    <w14:schemeClr w14:val="tx1"/>
                  </w14:solidFill>
                </w14:textFill>
              </w:rPr>
              <w:t>“瘦肉精”、饲料兽药等投入品</w:t>
            </w:r>
            <w:r>
              <w:rPr>
                <w:rFonts w:hint="eastAsia" w:ascii="宋体" w:hAnsi="宋体" w:eastAsia="宋体" w:cs="宋体"/>
                <w:color w:val="000000" w:themeColor="text1"/>
                <w:kern w:val="0"/>
                <w:sz w:val="18"/>
                <w:szCs w:val="18"/>
                <w:lang w:val="en-US" w:eastAsia="zh-CN" w:bidi="ar"/>
                <w14:textFill>
                  <w14:solidFill>
                    <w14:schemeClr w14:val="tx1"/>
                  </w14:solidFill>
                </w14:textFill>
              </w:rPr>
              <w:t>的</w:t>
            </w:r>
            <w:r>
              <w:rPr>
                <w:rFonts w:hint="eastAsia" w:ascii="宋体" w:hAnsi="宋体" w:eastAsia="宋体" w:cs="宋体"/>
                <w:color w:val="000000" w:themeColor="text1"/>
                <w:kern w:val="0"/>
                <w:sz w:val="18"/>
                <w:szCs w:val="18"/>
                <w:lang w:bidi="ar"/>
                <w14:textFill>
                  <w14:solidFill>
                    <w14:schemeClr w14:val="tx1"/>
                  </w14:solidFill>
                </w14:textFill>
              </w:rPr>
              <w:t>例行监测</w:t>
            </w:r>
            <w:r>
              <w:rPr>
                <w:rFonts w:hint="eastAsia" w:ascii="宋体" w:hAnsi="宋体" w:eastAsia="宋体" w:cs="宋体"/>
                <w:color w:val="000000" w:themeColor="text1"/>
                <w:kern w:val="0"/>
                <w:sz w:val="18"/>
                <w:szCs w:val="18"/>
                <w:lang w:val="en-US" w:eastAsia="zh-CN" w:bidi="ar"/>
                <w14:textFill>
                  <w14:solidFill>
                    <w14:schemeClr w14:val="tx1"/>
                  </w14:solidFill>
                </w14:textFill>
              </w:rPr>
              <w:t>和</w:t>
            </w:r>
            <w:r>
              <w:rPr>
                <w:rFonts w:hint="eastAsia" w:ascii="宋体" w:hAnsi="宋体" w:eastAsia="宋体" w:cs="宋体"/>
                <w:color w:val="000000" w:themeColor="text1"/>
                <w:kern w:val="0"/>
                <w:sz w:val="18"/>
                <w:szCs w:val="18"/>
                <w:lang w:bidi="ar"/>
                <w14:textFill>
                  <w14:solidFill>
                    <w14:schemeClr w14:val="tx1"/>
                  </w14:solidFill>
                </w14:textFill>
              </w:rPr>
              <w:t>专项监测</w:t>
            </w:r>
            <w:r>
              <w:rPr>
                <w:rFonts w:hint="eastAsia" w:ascii="宋体" w:hAnsi="宋体" w:eastAsia="宋体" w:cs="宋体"/>
                <w:color w:val="000000" w:themeColor="text1"/>
                <w:kern w:val="0"/>
                <w:sz w:val="18"/>
                <w:szCs w:val="18"/>
                <w:lang w:val="en-US" w:eastAsia="zh-CN" w:bidi="ar"/>
                <w14:textFill>
                  <w14:solidFill>
                    <w14:schemeClr w14:val="tx1"/>
                  </w14:solidFill>
                </w14:textFill>
              </w:rPr>
              <w:t>采样。</w:t>
            </w:r>
          </w:p>
        </w:tc>
      </w:tr>
      <w:tr w14:paraId="1E7253DD">
        <w:tblPrEx>
          <w:tblCellMar>
            <w:top w:w="0" w:type="dxa"/>
            <w:left w:w="108" w:type="dxa"/>
            <w:bottom w:w="0" w:type="dxa"/>
            <w:right w:w="108" w:type="dxa"/>
          </w:tblCellMar>
        </w:tblPrEx>
        <w:trPr>
          <w:trHeight w:val="567" w:hRule="exact"/>
          <w:jc w:val="center"/>
        </w:trPr>
        <w:tc>
          <w:tcPr>
            <w:tcW w:w="1512" w:type="dxa"/>
            <w:vMerge w:val="continue"/>
            <w:tcBorders>
              <w:left w:val="single" w:color="000000" w:sz="8" w:space="0"/>
              <w:bottom w:val="single" w:color="000000" w:sz="8" w:space="0"/>
              <w:right w:val="single" w:color="000000" w:sz="8" w:space="0"/>
            </w:tcBorders>
            <w:shd w:val="clear" w:color="auto" w:fill="FFFFFF"/>
            <w:vAlign w:val="center"/>
          </w:tcPr>
          <w:p w14:paraId="00892F7C">
            <w:pPr>
              <w:keepNext w:val="0"/>
              <w:keepLines w:val="0"/>
              <w:pageBreakBefore w:val="0"/>
              <w:widowControl w:val="0"/>
              <w:kinsoku/>
              <w:wordWrap/>
              <w:overflowPunct/>
              <w:topLinePunct w:val="0"/>
              <w:autoSpaceDE/>
              <w:autoSpaceDN/>
              <w:bidi w:val="0"/>
              <w:adjustRightInd w:val="0"/>
              <w:snapToGrid/>
              <w:spacing w:line="240" w:lineRule="exact"/>
              <w:jc w:val="center"/>
              <w:rPr>
                <w:rFonts w:hint="eastAsia" w:ascii="宋体" w:hAnsi="宋体" w:eastAsia="宋体" w:cs="宋体"/>
                <w:color w:val="000000" w:themeColor="text1"/>
                <w:sz w:val="18"/>
                <w:szCs w:val="18"/>
                <w14:textFill>
                  <w14:solidFill>
                    <w14:schemeClr w14:val="tx1"/>
                  </w14:solidFill>
                </w14:textFill>
              </w:rPr>
            </w:pP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139C95">
            <w:pPr>
              <w:keepNext w:val="0"/>
              <w:keepLines w:val="0"/>
              <w:pageBreakBefore w:val="0"/>
              <w:widowControl w:val="0"/>
              <w:kinsoku/>
              <w:wordWrap/>
              <w:overflowPunct/>
              <w:topLinePunct w:val="0"/>
              <w:autoSpaceDE/>
              <w:autoSpaceDN/>
              <w:bidi w:val="0"/>
              <w:adjustRightInd w:val="0"/>
              <w:snapToGrid/>
              <w:spacing w:line="240" w:lineRule="exact"/>
              <w:jc w:val="left"/>
              <w:rPr>
                <w:rFonts w:hint="eastAsia" w:ascii="宋体" w:hAnsi="宋体" w:eastAsia="宋体" w:cs="宋体"/>
                <w:color w:val="000000" w:themeColor="text1"/>
                <w:sz w:val="18"/>
                <w:szCs w:val="18"/>
                <w:lang w:eastAsia="zh-CN"/>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协助</w:t>
            </w:r>
            <w:r>
              <w:rPr>
                <w:rFonts w:hint="eastAsia" w:ascii="宋体" w:hAnsi="宋体" w:eastAsia="宋体" w:cs="宋体"/>
                <w:color w:val="000000" w:themeColor="text1"/>
                <w:kern w:val="0"/>
                <w:sz w:val="18"/>
                <w:szCs w:val="18"/>
                <w:lang w:val="en-US" w:eastAsia="zh-CN" w:bidi="ar"/>
                <w14:textFill>
                  <w14:solidFill>
                    <w14:schemeClr w14:val="tx1"/>
                  </w14:solidFill>
                </w14:textFill>
              </w:rPr>
              <w:t>开展</w:t>
            </w:r>
            <w:r>
              <w:rPr>
                <w:rFonts w:hint="eastAsia" w:ascii="宋体" w:hAnsi="宋体" w:eastAsia="宋体" w:cs="宋体"/>
                <w:color w:val="000000" w:themeColor="text1"/>
                <w:kern w:val="0"/>
                <w:sz w:val="18"/>
                <w:szCs w:val="18"/>
                <w:lang w:bidi="ar"/>
                <w14:textFill>
                  <w14:solidFill>
                    <w14:schemeClr w14:val="tx1"/>
                  </w14:solidFill>
                </w14:textFill>
              </w:rPr>
              <w:t>畜禽产品质量安全风险监测</w:t>
            </w:r>
            <w:r>
              <w:rPr>
                <w:rFonts w:hint="eastAsia" w:ascii="宋体" w:hAnsi="宋体" w:eastAsia="宋体" w:cs="宋体"/>
                <w:color w:val="000000" w:themeColor="text1"/>
                <w:kern w:val="0"/>
                <w:sz w:val="18"/>
                <w:szCs w:val="18"/>
                <w:lang w:val="en-US" w:eastAsia="zh-CN" w:bidi="ar"/>
                <w14:textFill>
                  <w14:solidFill>
                    <w14:schemeClr w14:val="tx1"/>
                  </w14:solidFill>
                </w14:textFill>
              </w:rPr>
              <w:t>采样</w:t>
            </w:r>
            <w:r>
              <w:rPr>
                <w:rFonts w:hint="eastAsia" w:ascii="宋体" w:hAnsi="宋体" w:eastAsia="宋体" w:cs="宋体"/>
                <w:color w:val="000000" w:themeColor="text1"/>
                <w:kern w:val="0"/>
                <w:sz w:val="18"/>
                <w:szCs w:val="18"/>
                <w:lang w:eastAsia="zh-CN" w:bidi="ar"/>
                <w14:textFill>
                  <w14:solidFill>
                    <w14:schemeClr w14:val="tx1"/>
                  </w14:solidFill>
                </w14:textFill>
              </w:rPr>
              <w:t>、</w:t>
            </w:r>
            <w:r>
              <w:rPr>
                <w:rFonts w:hint="eastAsia" w:ascii="宋体" w:hAnsi="宋体" w:eastAsia="宋体" w:cs="宋体"/>
                <w:color w:val="000000" w:themeColor="text1"/>
                <w:kern w:val="0"/>
                <w:sz w:val="18"/>
                <w:szCs w:val="18"/>
                <w:lang w:bidi="ar"/>
                <w14:textFill>
                  <w14:solidFill>
                    <w14:schemeClr w14:val="tx1"/>
                  </w14:solidFill>
                </w14:textFill>
              </w:rPr>
              <w:t>监督抽样</w:t>
            </w:r>
            <w:r>
              <w:rPr>
                <w:rFonts w:hint="eastAsia" w:ascii="宋体" w:hAnsi="宋体" w:eastAsia="宋体" w:cs="宋体"/>
                <w:color w:val="000000" w:themeColor="text1"/>
                <w:kern w:val="0"/>
                <w:sz w:val="18"/>
                <w:szCs w:val="18"/>
                <w:lang w:eastAsia="zh-CN" w:bidi="ar"/>
                <w14:textFill>
                  <w14:solidFill>
                    <w14:schemeClr w14:val="tx1"/>
                  </w14:solidFill>
                </w14:textFill>
              </w:rPr>
              <w:t>。</w:t>
            </w:r>
          </w:p>
        </w:tc>
      </w:tr>
      <w:tr w14:paraId="2D77A43B">
        <w:tblPrEx>
          <w:tblCellMar>
            <w:top w:w="0" w:type="dxa"/>
            <w:left w:w="108" w:type="dxa"/>
            <w:bottom w:w="0" w:type="dxa"/>
            <w:right w:w="108" w:type="dxa"/>
          </w:tblCellMar>
        </w:tblPrEx>
        <w:trPr>
          <w:trHeight w:val="567" w:hRule="exact"/>
          <w:jc w:val="center"/>
        </w:trPr>
        <w:tc>
          <w:tcPr>
            <w:tcW w:w="1512" w:type="dxa"/>
            <w:vMerge w:val="restart"/>
            <w:tcBorders>
              <w:left w:val="single" w:color="000000" w:sz="8" w:space="0"/>
              <w:right w:val="single" w:color="000000" w:sz="8" w:space="0"/>
            </w:tcBorders>
            <w:shd w:val="clear" w:color="auto" w:fill="FFFFFF"/>
            <w:vAlign w:val="center"/>
          </w:tcPr>
          <w:p w14:paraId="11BE6DD6">
            <w:pPr>
              <w:keepNext w:val="0"/>
              <w:keepLines w:val="0"/>
              <w:pageBreakBefore w:val="0"/>
              <w:widowControl w:val="0"/>
              <w:kinsoku/>
              <w:wordWrap/>
              <w:overflowPunct/>
              <w:topLinePunct w:val="0"/>
              <w:autoSpaceDE/>
              <w:autoSpaceDN/>
              <w:bidi w:val="0"/>
              <w:adjustRightInd w:val="0"/>
              <w:snapToGrid/>
              <w:spacing w:line="24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收集类</w:t>
            </w: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C0CBD0">
            <w:pPr>
              <w:keepNext w:val="0"/>
              <w:keepLines w:val="0"/>
              <w:pageBreakBefore w:val="0"/>
              <w:widowControl w:val="0"/>
              <w:kinsoku/>
              <w:wordWrap/>
              <w:overflowPunct/>
              <w:topLinePunct w:val="0"/>
              <w:autoSpaceDE/>
              <w:autoSpaceDN/>
              <w:bidi w:val="0"/>
              <w:adjustRightInd w:val="0"/>
              <w:snapToGrid/>
              <w:spacing w:line="240" w:lineRule="exact"/>
              <w:jc w:val="left"/>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color w:val="000000" w:themeColor="text1"/>
                <w:kern w:val="0"/>
                <w:sz w:val="18"/>
                <w:szCs w:val="18"/>
                <w:lang w:val="en-US" w:eastAsia="zh-CN" w:bidi="ar"/>
                <w14:textFill>
                  <w14:solidFill>
                    <w14:schemeClr w14:val="tx1"/>
                  </w14:solidFill>
                </w14:textFill>
              </w:rPr>
              <w:t>开展</w:t>
            </w:r>
            <w:r>
              <w:rPr>
                <w:rFonts w:hint="eastAsia" w:ascii="宋体" w:hAnsi="宋体" w:eastAsia="宋体" w:cs="宋体"/>
                <w:color w:val="000000" w:themeColor="text1"/>
                <w:kern w:val="0"/>
                <w:sz w:val="18"/>
                <w:szCs w:val="18"/>
                <w:lang w:bidi="ar"/>
                <w14:textFill>
                  <w14:solidFill>
                    <w14:schemeClr w14:val="tx1"/>
                  </w14:solidFill>
                </w14:textFill>
              </w:rPr>
              <w:t>弃置病死畜禽收集</w:t>
            </w:r>
            <w:r>
              <w:rPr>
                <w:rFonts w:hint="eastAsia" w:ascii="宋体" w:hAnsi="宋体" w:eastAsia="宋体" w:cs="宋体"/>
                <w:color w:val="000000" w:themeColor="text1"/>
                <w:kern w:val="0"/>
                <w:sz w:val="18"/>
                <w:szCs w:val="18"/>
                <w:lang w:eastAsia="zh-CN" w:bidi="ar"/>
                <w14:textFill>
                  <w14:solidFill>
                    <w14:schemeClr w14:val="tx1"/>
                  </w14:solidFill>
                </w14:textFill>
              </w:rPr>
              <w:t>及场地</w:t>
            </w:r>
            <w:r>
              <w:rPr>
                <w:rFonts w:hint="eastAsia" w:ascii="宋体" w:hAnsi="宋体" w:eastAsia="宋体" w:cs="宋体"/>
                <w:color w:val="000000" w:themeColor="text1"/>
                <w:kern w:val="0"/>
                <w:sz w:val="18"/>
                <w:szCs w:val="18"/>
                <w:lang w:bidi="ar"/>
                <w14:textFill>
                  <w14:solidFill>
                    <w14:schemeClr w14:val="tx1"/>
                  </w14:solidFill>
                </w14:textFill>
              </w:rPr>
              <w:t>清洗消毒</w:t>
            </w:r>
            <w:r>
              <w:rPr>
                <w:rFonts w:hint="eastAsia" w:ascii="宋体" w:hAnsi="宋体" w:eastAsia="宋体" w:cs="宋体"/>
                <w:color w:val="000000" w:themeColor="text1"/>
                <w:kern w:val="0"/>
                <w:sz w:val="18"/>
                <w:szCs w:val="18"/>
                <w:lang w:eastAsia="zh-CN" w:bidi="ar"/>
                <w14:textFill>
                  <w14:solidFill>
                    <w14:schemeClr w14:val="tx1"/>
                  </w14:solidFill>
                </w14:textFill>
              </w:rPr>
              <w:t>。</w:t>
            </w:r>
          </w:p>
        </w:tc>
      </w:tr>
      <w:tr w14:paraId="7C2E4A03">
        <w:tblPrEx>
          <w:tblCellMar>
            <w:top w:w="0" w:type="dxa"/>
            <w:left w:w="108" w:type="dxa"/>
            <w:bottom w:w="0" w:type="dxa"/>
            <w:right w:w="108" w:type="dxa"/>
          </w:tblCellMar>
        </w:tblPrEx>
        <w:trPr>
          <w:trHeight w:val="567" w:hRule="exact"/>
          <w:jc w:val="center"/>
        </w:trPr>
        <w:tc>
          <w:tcPr>
            <w:tcW w:w="1512" w:type="dxa"/>
            <w:vMerge w:val="continue"/>
            <w:tcBorders>
              <w:left w:val="single" w:color="000000" w:sz="8" w:space="0"/>
              <w:bottom w:val="single" w:color="000000" w:sz="8" w:space="0"/>
              <w:right w:val="single" w:color="000000" w:sz="8" w:space="0"/>
            </w:tcBorders>
            <w:shd w:val="clear" w:color="auto" w:fill="FFFFFF"/>
            <w:vAlign w:val="center"/>
          </w:tcPr>
          <w:p w14:paraId="3E9B3CA7">
            <w:pPr>
              <w:keepNext w:val="0"/>
              <w:keepLines w:val="0"/>
              <w:pageBreakBefore w:val="0"/>
              <w:widowControl w:val="0"/>
              <w:kinsoku/>
              <w:wordWrap/>
              <w:overflowPunct/>
              <w:topLinePunct w:val="0"/>
              <w:autoSpaceDE/>
              <w:autoSpaceDN/>
              <w:bidi w:val="0"/>
              <w:adjustRightInd w:val="0"/>
              <w:snapToGrid/>
              <w:spacing w:line="240" w:lineRule="exact"/>
              <w:jc w:val="center"/>
              <w:rPr>
                <w:rFonts w:hint="eastAsia" w:ascii="宋体" w:hAnsi="宋体" w:eastAsia="宋体" w:cs="宋体"/>
                <w:color w:val="000000" w:themeColor="text1"/>
                <w:sz w:val="18"/>
                <w:szCs w:val="18"/>
                <w14:textFill>
                  <w14:solidFill>
                    <w14:schemeClr w14:val="tx1"/>
                  </w14:solidFill>
                </w14:textFill>
              </w:rPr>
            </w:pP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4F4B41">
            <w:pPr>
              <w:keepNext w:val="0"/>
              <w:keepLines w:val="0"/>
              <w:pageBreakBefore w:val="0"/>
              <w:widowControl w:val="0"/>
              <w:kinsoku/>
              <w:wordWrap/>
              <w:overflowPunct/>
              <w:topLinePunct w:val="0"/>
              <w:autoSpaceDE/>
              <w:autoSpaceDN/>
              <w:bidi w:val="0"/>
              <w:adjustRightInd w:val="0"/>
              <w:snapToGrid/>
              <w:spacing w:line="240" w:lineRule="exact"/>
              <w:jc w:val="left"/>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color w:val="000000" w:themeColor="text1"/>
                <w:kern w:val="0"/>
                <w:sz w:val="18"/>
                <w:szCs w:val="18"/>
                <w:lang w:val="en-US" w:eastAsia="zh-CN" w:bidi="ar"/>
                <w14:textFill>
                  <w14:solidFill>
                    <w14:schemeClr w14:val="tx1"/>
                  </w14:solidFill>
                </w14:textFill>
              </w:rPr>
              <w:t>协助开展</w:t>
            </w:r>
            <w:r>
              <w:rPr>
                <w:rFonts w:hint="eastAsia" w:ascii="宋体" w:hAnsi="宋体" w:eastAsia="宋体" w:cs="宋体"/>
                <w:color w:val="000000" w:themeColor="text1"/>
                <w:kern w:val="0"/>
                <w:sz w:val="18"/>
                <w:szCs w:val="18"/>
                <w:lang w:bidi="ar"/>
                <w14:textFill>
                  <w14:solidFill>
                    <w14:schemeClr w14:val="tx1"/>
                  </w14:solidFill>
                </w14:textFill>
              </w:rPr>
              <w:t>非规模养殖场户畜禽粪污综合利用</w:t>
            </w:r>
            <w:r>
              <w:rPr>
                <w:rFonts w:hint="eastAsia" w:ascii="宋体" w:hAnsi="宋体" w:eastAsia="宋体" w:cs="宋体"/>
                <w:color w:val="000000" w:themeColor="text1"/>
                <w:kern w:val="0"/>
                <w:sz w:val="18"/>
                <w:szCs w:val="18"/>
                <w:lang w:val="en-US" w:eastAsia="zh-CN" w:bidi="ar"/>
                <w14:textFill>
                  <w14:solidFill>
                    <w14:schemeClr w14:val="tx1"/>
                  </w14:solidFill>
                </w14:textFill>
              </w:rPr>
              <w:t>、</w:t>
            </w:r>
            <w:r>
              <w:rPr>
                <w:rFonts w:hint="eastAsia" w:ascii="宋体" w:hAnsi="宋体" w:eastAsia="宋体" w:cs="宋体"/>
                <w:color w:val="000000" w:themeColor="text1"/>
                <w:kern w:val="0"/>
                <w:sz w:val="18"/>
                <w:szCs w:val="18"/>
                <w:lang w:bidi="ar"/>
                <w14:textFill>
                  <w14:solidFill>
                    <w14:schemeClr w14:val="tx1"/>
                  </w14:solidFill>
                </w14:textFill>
              </w:rPr>
              <w:t>养殖粪污收集转运</w:t>
            </w:r>
            <w:r>
              <w:rPr>
                <w:rFonts w:hint="eastAsia" w:ascii="宋体" w:hAnsi="宋体" w:eastAsia="宋体" w:cs="宋体"/>
                <w:color w:val="000000" w:themeColor="text1"/>
                <w:kern w:val="0"/>
                <w:sz w:val="18"/>
                <w:szCs w:val="18"/>
                <w:lang w:eastAsia="zh-CN" w:bidi="ar"/>
                <w14:textFill>
                  <w14:solidFill>
                    <w14:schemeClr w14:val="tx1"/>
                  </w14:solidFill>
                </w14:textFill>
              </w:rPr>
              <w:t>、</w:t>
            </w:r>
            <w:r>
              <w:rPr>
                <w:rFonts w:hint="eastAsia" w:ascii="宋体" w:hAnsi="宋体" w:eastAsia="宋体" w:cs="宋体"/>
                <w:color w:val="000000" w:themeColor="text1"/>
                <w:kern w:val="0"/>
                <w:sz w:val="18"/>
                <w:szCs w:val="18"/>
                <w:lang w:val="en-US" w:eastAsia="zh-CN" w:bidi="ar"/>
                <w14:textFill>
                  <w14:solidFill>
                    <w14:schemeClr w14:val="tx1"/>
                  </w14:solidFill>
                </w14:textFill>
              </w:rPr>
              <w:t>建立</w:t>
            </w:r>
            <w:r>
              <w:rPr>
                <w:rFonts w:hint="eastAsia" w:ascii="宋体" w:hAnsi="宋体" w:eastAsia="宋体" w:cs="宋体"/>
                <w:color w:val="000000" w:themeColor="text1"/>
                <w:kern w:val="0"/>
                <w:sz w:val="18"/>
                <w:szCs w:val="18"/>
                <w:lang w:bidi="ar"/>
                <w14:textFill>
                  <w14:solidFill>
                    <w14:schemeClr w14:val="tx1"/>
                  </w14:solidFill>
                </w14:textFill>
              </w:rPr>
              <w:t>畜禽粪污资源化利用记录</w:t>
            </w:r>
            <w:r>
              <w:rPr>
                <w:rFonts w:hint="eastAsia" w:ascii="宋体" w:hAnsi="宋体" w:eastAsia="宋体" w:cs="宋体"/>
                <w:color w:val="000000" w:themeColor="text1"/>
                <w:kern w:val="0"/>
                <w:sz w:val="18"/>
                <w:szCs w:val="18"/>
                <w:lang w:eastAsia="zh-CN" w:bidi="ar"/>
                <w14:textFill>
                  <w14:solidFill>
                    <w14:schemeClr w14:val="tx1"/>
                  </w14:solidFill>
                </w14:textFill>
              </w:rPr>
              <w:t>等</w:t>
            </w:r>
            <w:r>
              <w:rPr>
                <w:rFonts w:hint="eastAsia" w:ascii="宋体" w:hAnsi="宋体" w:eastAsia="宋体" w:cs="宋体"/>
                <w:color w:val="000000" w:themeColor="text1"/>
                <w:kern w:val="0"/>
                <w:sz w:val="18"/>
                <w:szCs w:val="18"/>
                <w:lang w:bidi="ar"/>
                <w14:textFill>
                  <w14:solidFill>
                    <w14:schemeClr w14:val="tx1"/>
                  </w14:solidFill>
                </w14:textFill>
              </w:rPr>
              <w:t>工作</w:t>
            </w:r>
            <w:r>
              <w:rPr>
                <w:rFonts w:hint="eastAsia" w:ascii="宋体" w:hAnsi="宋体" w:eastAsia="宋体" w:cs="宋体"/>
                <w:color w:val="000000" w:themeColor="text1"/>
                <w:kern w:val="0"/>
                <w:sz w:val="18"/>
                <w:szCs w:val="18"/>
                <w:lang w:eastAsia="zh-CN" w:bidi="ar"/>
                <w14:textFill>
                  <w14:solidFill>
                    <w14:schemeClr w14:val="tx1"/>
                  </w14:solidFill>
                </w14:textFill>
              </w:rPr>
              <w:t>。</w:t>
            </w:r>
          </w:p>
        </w:tc>
      </w:tr>
      <w:tr w14:paraId="3BB71506">
        <w:tblPrEx>
          <w:tblCellMar>
            <w:top w:w="0" w:type="dxa"/>
            <w:left w:w="108" w:type="dxa"/>
            <w:bottom w:w="0" w:type="dxa"/>
            <w:right w:w="108" w:type="dxa"/>
          </w:tblCellMar>
        </w:tblPrEx>
        <w:trPr>
          <w:trHeight w:val="567" w:hRule="exact"/>
          <w:jc w:val="center"/>
        </w:trPr>
        <w:tc>
          <w:tcPr>
            <w:tcW w:w="1512" w:type="dxa"/>
            <w:vMerge w:val="restart"/>
            <w:tcBorders>
              <w:left w:val="single" w:color="000000" w:sz="8" w:space="0"/>
              <w:right w:val="single" w:color="000000" w:sz="8" w:space="0"/>
            </w:tcBorders>
            <w:shd w:val="clear" w:color="auto" w:fill="FFFFFF"/>
            <w:vAlign w:val="center"/>
          </w:tcPr>
          <w:p w14:paraId="2C41601C">
            <w:pPr>
              <w:keepNext w:val="0"/>
              <w:keepLines w:val="0"/>
              <w:pageBreakBefore w:val="0"/>
              <w:widowControl w:val="0"/>
              <w:kinsoku/>
              <w:wordWrap/>
              <w:overflowPunct/>
              <w:topLinePunct w:val="0"/>
              <w:autoSpaceDE/>
              <w:autoSpaceDN/>
              <w:bidi w:val="0"/>
              <w:adjustRightInd w:val="0"/>
              <w:snapToGrid/>
              <w:spacing w:line="24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协管类</w:t>
            </w: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8E50E4">
            <w:pPr>
              <w:keepNext w:val="0"/>
              <w:keepLines w:val="0"/>
              <w:pageBreakBefore w:val="0"/>
              <w:widowControl w:val="0"/>
              <w:kinsoku/>
              <w:wordWrap/>
              <w:overflowPunct/>
              <w:topLinePunct w:val="0"/>
              <w:autoSpaceDE/>
              <w:autoSpaceDN/>
              <w:bidi w:val="0"/>
              <w:adjustRightInd w:val="0"/>
              <w:snapToGrid/>
              <w:spacing w:line="240" w:lineRule="exact"/>
              <w:jc w:val="left"/>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协助官方兽医</w:t>
            </w:r>
            <w:r>
              <w:rPr>
                <w:rFonts w:hint="eastAsia" w:ascii="宋体" w:hAnsi="宋体" w:eastAsia="宋体" w:cs="宋体"/>
                <w:color w:val="000000" w:themeColor="text1"/>
                <w:kern w:val="0"/>
                <w:sz w:val="18"/>
                <w:szCs w:val="18"/>
                <w:lang w:eastAsia="zh-CN" w:bidi="ar"/>
                <w14:textFill>
                  <w14:solidFill>
                    <w14:schemeClr w14:val="tx1"/>
                  </w14:solidFill>
                </w14:textFill>
              </w:rPr>
              <w:t>开展</w:t>
            </w:r>
            <w:r>
              <w:rPr>
                <w:rFonts w:hint="eastAsia" w:ascii="宋体" w:hAnsi="宋体" w:eastAsia="宋体" w:cs="宋体"/>
                <w:color w:val="000000" w:themeColor="text1"/>
                <w:kern w:val="0"/>
                <w:sz w:val="18"/>
                <w:szCs w:val="18"/>
                <w:lang w:bidi="ar"/>
                <w14:textFill>
                  <w14:solidFill>
                    <w14:schemeClr w14:val="tx1"/>
                  </w14:solidFill>
                </w14:textFill>
              </w:rPr>
              <w:t>产地检疫</w:t>
            </w:r>
            <w:r>
              <w:rPr>
                <w:rFonts w:hint="eastAsia" w:ascii="宋体" w:hAnsi="宋体" w:eastAsia="宋体" w:cs="宋体"/>
                <w:color w:val="000000" w:themeColor="text1"/>
                <w:kern w:val="0"/>
                <w:sz w:val="18"/>
                <w:szCs w:val="18"/>
                <w:lang w:eastAsia="zh-CN" w:bidi="ar"/>
                <w14:textFill>
                  <w14:solidFill>
                    <w14:schemeClr w14:val="tx1"/>
                  </w14:solidFill>
                </w14:textFill>
              </w:rPr>
              <w:t>、</w:t>
            </w:r>
            <w:r>
              <w:rPr>
                <w:rFonts w:hint="eastAsia" w:ascii="宋体" w:hAnsi="宋体" w:eastAsia="宋体" w:cs="宋体"/>
                <w:color w:val="000000" w:themeColor="text1"/>
                <w:kern w:val="0"/>
                <w:sz w:val="18"/>
                <w:szCs w:val="18"/>
                <w:lang w:bidi="ar"/>
                <w14:textFill>
                  <w14:solidFill>
                    <w14:schemeClr w14:val="tx1"/>
                  </w14:solidFill>
                </w14:textFill>
              </w:rPr>
              <w:t>瘦肉精抽检</w:t>
            </w:r>
            <w:r>
              <w:rPr>
                <w:rFonts w:hint="eastAsia" w:ascii="宋体" w:hAnsi="宋体" w:eastAsia="宋体" w:cs="宋体"/>
                <w:color w:val="000000" w:themeColor="text1"/>
                <w:kern w:val="0"/>
                <w:sz w:val="18"/>
                <w:szCs w:val="18"/>
                <w:lang w:eastAsia="zh-CN" w:bidi="ar"/>
                <w14:textFill>
                  <w14:solidFill>
                    <w14:schemeClr w14:val="tx1"/>
                  </w14:solidFill>
                </w14:textFill>
              </w:rPr>
              <w:t>、</w:t>
            </w:r>
            <w:r>
              <w:rPr>
                <w:rFonts w:hint="eastAsia" w:ascii="宋体" w:hAnsi="宋体" w:eastAsia="宋体" w:cs="宋体"/>
                <w:color w:val="000000" w:themeColor="text1"/>
                <w:kern w:val="0"/>
                <w:sz w:val="18"/>
                <w:szCs w:val="18"/>
                <w:lang w:bidi="ar"/>
                <w14:textFill>
                  <w14:solidFill>
                    <w14:schemeClr w14:val="tx1"/>
                  </w14:solidFill>
                </w14:textFill>
              </w:rPr>
              <w:t>养殖场(户)信息更新</w:t>
            </w:r>
            <w:r>
              <w:rPr>
                <w:rFonts w:hint="eastAsia" w:ascii="宋体" w:hAnsi="宋体" w:eastAsia="宋体" w:cs="宋体"/>
                <w:color w:val="000000" w:themeColor="text1"/>
                <w:kern w:val="0"/>
                <w:sz w:val="18"/>
                <w:szCs w:val="18"/>
                <w:lang w:eastAsia="zh-CN" w:bidi="ar"/>
                <w14:textFill>
                  <w14:solidFill>
                    <w14:schemeClr w14:val="tx1"/>
                  </w14:solidFill>
                </w14:textFill>
              </w:rPr>
              <w:t>、</w:t>
            </w:r>
            <w:r>
              <w:rPr>
                <w:rFonts w:hint="eastAsia" w:ascii="宋体" w:hAnsi="宋体" w:eastAsia="宋体" w:cs="宋体"/>
                <w:color w:val="000000" w:themeColor="text1"/>
                <w:kern w:val="0"/>
                <w:sz w:val="18"/>
                <w:szCs w:val="18"/>
                <w:lang w:bidi="ar"/>
                <w14:textFill>
                  <w14:solidFill>
                    <w14:schemeClr w14:val="tx1"/>
                  </w14:solidFill>
                </w14:textFill>
              </w:rPr>
              <w:t>清洗消毒</w:t>
            </w:r>
            <w:r>
              <w:rPr>
                <w:rFonts w:hint="eastAsia" w:ascii="宋体" w:hAnsi="宋体" w:eastAsia="宋体" w:cs="宋体"/>
                <w:color w:val="000000" w:themeColor="text1"/>
                <w:kern w:val="0"/>
                <w:sz w:val="18"/>
                <w:szCs w:val="18"/>
                <w:lang w:eastAsia="zh-CN" w:bidi="ar"/>
                <w14:textFill>
                  <w14:solidFill>
                    <w14:schemeClr w14:val="tx1"/>
                  </w14:solidFill>
                </w14:textFill>
              </w:rPr>
              <w:t>。</w:t>
            </w:r>
          </w:p>
        </w:tc>
      </w:tr>
      <w:tr w14:paraId="1B33D02F">
        <w:tblPrEx>
          <w:tblCellMar>
            <w:top w:w="0" w:type="dxa"/>
            <w:left w:w="108" w:type="dxa"/>
            <w:bottom w:w="0" w:type="dxa"/>
            <w:right w:w="108" w:type="dxa"/>
          </w:tblCellMar>
        </w:tblPrEx>
        <w:trPr>
          <w:trHeight w:val="567" w:hRule="exact"/>
          <w:jc w:val="center"/>
        </w:trPr>
        <w:tc>
          <w:tcPr>
            <w:tcW w:w="1512" w:type="dxa"/>
            <w:vMerge w:val="continue"/>
            <w:tcBorders>
              <w:left w:val="single" w:color="000000" w:sz="8" w:space="0"/>
              <w:right w:val="single" w:color="000000" w:sz="8" w:space="0"/>
            </w:tcBorders>
            <w:shd w:val="clear" w:color="auto" w:fill="FFFFFF"/>
            <w:vAlign w:val="center"/>
          </w:tcPr>
          <w:p w14:paraId="5530F9AE">
            <w:pPr>
              <w:keepNext w:val="0"/>
              <w:keepLines w:val="0"/>
              <w:pageBreakBefore w:val="0"/>
              <w:widowControl w:val="0"/>
              <w:kinsoku/>
              <w:wordWrap/>
              <w:overflowPunct/>
              <w:topLinePunct w:val="0"/>
              <w:autoSpaceDE/>
              <w:autoSpaceDN/>
              <w:bidi w:val="0"/>
              <w:adjustRightInd w:val="0"/>
              <w:snapToGrid/>
              <w:spacing w:line="240" w:lineRule="exact"/>
              <w:jc w:val="center"/>
              <w:rPr>
                <w:rFonts w:hint="eastAsia" w:ascii="宋体" w:hAnsi="宋体" w:eastAsia="宋体" w:cs="宋体"/>
                <w:color w:val="000000" w:themeColor="text1"/>
                <w:kern w:val="0"/>
                <w:sz w:val="18"/>
                <w:szCs w:val="18"/>
                <w:lang w:eastAsia="zh-CN" w:bidi="ar"/>
                <w14:textFill>
                  <w14:solidFill>
                    <w14:schemeClr w14:val="tx1"/>
                  </w14:solidFill>
                </w14:textFill>
              </w:rPr>
            </w:pP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533932">
            <w:pPr>
              <w:keepNext w:val="0"/>
              <w:keepLines w:val="0"/>
              <w:pageBreakBefore w:val="0"/>
              <w:widowControl w:val="0"/>
              <w:kinsoku/>
              <w:wordWrap/>
              <w:overflowPunct/>
              <w:topLinePunct w:val="0"/>
              <w:autoSpaceDE/>
              <w:autoSpaceDN/>
              <w:bidi w:val="0"/>
              <w:adjustRightInd w:val="0"/>
              <w:snapToGrid/>
              <w:spacing w:line="240" w:lineRule="exact"/>
              <w:jc w:val="left"/>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协助</w:t>
            </w:r>
            <w:r>
              <w:rPr>
                <w:rFonts w:hint="eastAsia" w:ascii="宋体" w:hAnsi="宋体" w:eastAsia="宋体" w:cs="宋体"/>
                <w:color w:val="000000" w:themeColor="text1"/>
                <w:kern w:val="0"/>
                <w:sz w:val="18"/>
                <w:szCs w:val="18"/>
                <w:lang w:eastAsia="zh-CN" w:bidi="ar"/>
                <w14:textFill>
                  <w14:solidFill>
                    <w14:schemeClr w14:val="tx1"/>
                  </w14:solidFill>
                </w14:textFill>
              </w:rPr>
              <w:t>开展</w:t>
            </w:r>
            <w:r>
              <w:rPr>
                <w:rFonts w:hint="eastAsia" w:ascii="宋体" w:hAnsi="宋体" w:eastAsia="宋体" w:cs="宋体"/>
                <w:color w:val="000000" w:themeColor="text1"/>
                <w:kern w:val="0"/>
                <w:sz w:val="18"/>
                <w:szCs w:val="18"/>
                <w:lang w:bidi="ar"/>
                <w14:textFill>
                  <w14:solidFill>
                    <w14:schemeClr w14:val="tx1"/>
                  </w14:solidFill>
                </w14:textFill>
              </w:rPr>
              <w:t>养殖户病死猪的申报</w:t>
            </w:r>
            <w:r>
              <w:rPr>
                <w:rFonts w:hint="eastAsia" w:ascii="宋体" w:hAnsi="宋体" w:eastAsia="宋体" w:cs="宋体"/>
                <w:color w:val="000000" w:themeColor="text1"/>
                <w:kern w:val="0"/>
                <w:sz w:val="18"/>
                <w:szCs w:val="18"/>
                <w:lang w:eastAsia="zh-CN" w:bidi="ar"/>
                <w14:textFill>
                  <w14:solidFill>
                    <w14:schemeClr w14:val="tx1"/>
                  </w14:solidFill>
                </w14:textFill>
              </w:rPr>
              <w:t>、</w:t>
            </w:r>
            <w:r>
              <w:rPr>
                <w:rFonts w:hint="eastAsia" w:ascii="宋体" w:hAnsi="宋体" w:eastAsia="宋体" w:cs="宋体"/>
                <w:color w:val="000000" w:themeColor="text1"/>
                <w:kern w:val="0"/>
                <w:sz w:val="18"/>
                <w:szCs w:val="18"/>
                <w:lang w:bidi="ar"/>
                <w14:textFill>
                  <w14:solidFill>
                    <w14:schemeClr w14:val="tx1"/>
                  </w14:solidFill>
                </w14:textFill>
              </w:rPr>
              <w:t>现场勘验、信息登记录入</w:t>
            </w:r>
            <w:r>
              <w:rPr>
                <w:rFonts w:hint="eastAsia" w:ascii="宋体" w:hAnsi="宋体" w:eastAsia="宋体" w:cs="宋体"/>
                <w:color w:val="000000" w:themeColor="text1"/>
                <w:kern w:val="0"/>
                <w:sz w:val="18"/>
                <w:szCs w:val="18"/>
                <w:lang w:eastAsia="zh-CN" w:bidi="ar"/>
                <w14:textFill>
                  <w14:solidFill>
                    <w14:schemeClr w14:val="tx1"/>
                  </w14:solidFill>
                </w14:textFill>
              </w:rPr>
              <w:t>、</w:t>
            </w:r>
            <w:r>
              <w:rPr>
                <w:rFonts w:hint="eastAsia" w:ascii="宋体" w:hAnsi="宋体" w:eastAsia="宋体" w:cs="宋体"/>
                <w:color w:val="000000" w:themeColor="text1"/>
                <w:kern w:val="0"/>
                <w:sz w:val="18"/>
                <w:szCs w:val="18"/>
                <w:lang w:val="en-US" w:eastAsia="zh-CN" w:bidi="ar"/>
                <w14:textFill>
                  <w14:solidFill>
                    <w14:schemeClr w14:val="tx1"/>
                  </w14:solidFill>
                </w14:textFill>
              </w:rPr>
              <w:t>场地清洗</w:t>
            </w:r>
            <w:r>
              <w:rPr>
                <w:rFonts w:hint="eastAsia" w:ascii="宋体" w:hAnsi="宋体" w:eastAsia="宋体" w:cs="宋体"/>
                <w:color w:val="000000" w:themeColor="text1"/>
                <w:kern w:val="0"/>
                <w:sz w:val="18"/>
                <w:szCs w:val="18"/>
                <w:lang w:bidi="ar"/>
                <w14:textFill>
                  <w14:solidFill>
                    <w14:schemeClr w14:val="tx1"/>
                  </w14:solidFill>
                </w14:textFill>
              </w:rPr>
              <w:t>消毒等工作</w:t>
            </w:r>
            <w:r>
              <w:rPr>
                <w:rFonts w:hint="eastAsia" w:ascii="宋体" w:hAnsi="宋体" w:eastAsia="宋体" w:cs="宋体"/>
                <w:color w:val="000000" w:themeColor="text1"/>
                <w:kern w:val="0"/>
                <w:sz w:val="18"/>
                <w:szCs w:val="18"/>
                <w:lang w:eastAsia="zh-CN" w:bidi="ar"/>
                <w14:textFill>
                  <w14:solidFill>
                    <w14:schemeClr w14:val="tx1"/>
                  </w14:solidFill>
                </w14:textFill>
              </w:rPr>
              <w:t>。</w:t>
            </w:r>
          </w:p>
        </w:tc>
      </w:tr>
      <w:tr w14:paraId="40384EEA">
        <w:tblPrEx>
          <w:tblCellMar>
            <w:top w:w="0" w:type="dxa"/>
            <w:left w:w="108" w:type="dxa"/>
            <w:bottom w:w="0" w:type="dxa"/>
            <w:right w:w="108" w:type="dxa"/>
          </w:tblCellMar>
        </w:tblPrEx>
        <w:trPr>
          <w:trHeight w:val="567" w:hRule="exact"/>
          <w:jc w:val="center"/>
        </w:trPr>
        <w:tc>
          <w:tcPr>
            <w:tcW w:w="1512" w:type="dxa"/>
            <w:vMerge w:val="continue"/>
            <w:tcBorders>
              <w:left w:val="single" w:color="000000" w:sz="8" w:space="0"/>
              <w:right w:val="single" w:color="000000" w:sz="8" w:space="0"/>
            </w:tcBorders>
            <w:shd w:val="clear" w:color="auto" w:fill="FFFFFF"/>
            <w:vAlign w:val="center"/>
          </w:tcPr>
          <w:p w14:paraId="76D42DE6">
            <w:pPr>
              <w:keepNext w:val="0"/>
              <w:keepLines w:val="0"/>
              <w:pageBreakBefore w:val="0"/>
              <w:widowControl w:val="0"/>
              <w:kinsoku/>
              <w:wordWrap/>
              <w:overflowPunct/>
              <w:topLinePunct w:val="0"/>
              <w:autoSpaceDE/>
              <w:autoSpaceDN/>
              <w:bidi w:val="0"/>
              <w:adjustRightInd w:val="0"/>
              <w:snapToGrid/>
              <w:spacing w:line="240" w:lineRule="exact"/>
              <w:jc w:val="center"/>
              <w:rPr>
                <w:rFonts w:hint="eastAsia" w:ascii="宋体" w:hAnsi="宋体" w:eastAsia="宋体" w:cs="宋体"/>
                <w:color w:val="000000" w:themeColor="text1"/>
                <w:kern w:val="0"/>
                <w:sz w:val="18"/>
                <w:szCs w:val="18"/>
                <w:lang w:bidi="ar"/>
                <w14:textFill>
                  <w14:solidFill>
                    <w14:schemeClr w14:val="tx1"/>
                  </w14:solidFill>
                </w14:textFill>
              </w:rPr>
            </w:pP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C598E7">
            <w:pPr>
              <w:keepNext w:val="0"/>
              <w:keepLines w:val="0"/>
              <w:pageBreakBefore w:val="0"/>
              <w:widowControl w:val="0"/>
              <w:kinsoku/>
              <w:wordWrap/>
              <w:overflowPunct/>
              <w:topLinePunct w:val="0"/>
              <w:autoSpaceDE/>
              <w:autoSpaceDN/>
              <w:bidi w:val="0"/>
              <w:adjustRightInd w:val="0"/>
              <w:snapToGrid/>
              <w:spacing w:line="240" w:lineRule="exact"/>
              <w:jc w:val="left"/>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协助</w:t>
            </w:r>
            <w:r>
              <w:rPr>
                <w:rFonts w:hint="eastAsia" w:ascii="宋体" w:hAnsi="宋体" w:eastAsia="宋体" w:cs="宋体"/>
                <w:color w:val="000000" w:themeColor="text1"/>
                <w:kern w:val="0"/>
                <w:sz w:val="18"/>
                <w:szCs w:val="18"/>
                <w:lang w:eastAsia="zh-CN" w:bidi="ar"/>
                <w14:textFill>
                  <w14:solidFill>
                    <w14:schemeClr w14:val="tx1"/>
                  </w14:solidFill>
                </w14:textFill>
              </w:rPr>
              <w:t>开展</w:t>
            </w:r>
            <w:r>
              <w:rPr>
                <w:rFonts w:hint="eastAsia" w:ascii="宋体" w:hAnsi="宋体" w:eastAsia="宋体" w:cs="宋体"/>
                <w:color w:val="000000" w:themeColor="text1"/>
                <w:kern w:val="0"/>
                <w:sz w:val="18"/>
                <w:szCs w:val="18"/>
                <w:lang w:bidi="ar"/>
                <w14:textFill>
                  <w14:solidFill>
                    <w14:schemeClr w14:val="tx1"/>
                  </w14:solidFill>
                </w14:textFill>
              </w:rPr>
              <w:t>无害化</w:t>
            </w:r>
            <w:r>
              <w:rPr>
                <w:rFonts w:hint="eastAsia" w:ascii="宋体" w:hAnsi="宋体" w:eastAsia="宋体" w:cs="宋体"/>
                <w:color w:val="000000" w:themeColor="text1"/>
                <w:kern w:val="0"/>
                <w:sz w:val="18"/>
                <w:szCs w:val="18"/>
                <w:lang w:val="en-US" w:eastAsia="zh-CN" w:bidi="ar"/>
                <w14:textFill>
                  <w14:solidFill>
                    <w14:schemeClr w14:val="tx1"/>
                  </w14:solidFill>
                </w14:textFill>
              </w:rPr>
              <w:t>处理</w:t>
            </w:r>
            <w:r>
              <w:rPr>
                <w:rFonts w:hint="eastAsia" w:ascii="宋体" w:hAnsi="宋体" w:eastAsia="宋体" w:cs="宋体"/>
                <w:color w:val="000000" w:themeColor="text1"/>
                <w:kern w:val="0"/>
                <w:sz w:val="18"/>
                <w:szCs w:val="18"/>
                <w:lang w:bidi="ar"/>
                <w14:textFill>
                  <w14:solidFill>
                    <w14:schemeClr w14:val="tx1"/>
                  </w14:solidFill>
                </w14:textFill>
              </w:rPr>
              <w:t>收集点病死畜禽现场勘验、信息核查登记</w:t>
            </w:r>
            <w:r>
              <w:rPr>
                <w:rFonts w:hint="eastAsia" w:ascii="宋体" w:hAnsi="宋体" w:eastAsia="宋体" w:cs="宋体"/>
                <w:color w:val="000000" w:themeColor="text1"/>
                <w:kern w:val="0"/>
                <w:sz w:val="18"/>
                <w:szCs w:val="18"/>
                <w:lang w:eastAsia="zh-CN" w:bidi="ar"/>
                <w14:textFill>
                  <w14:solidFill>
                    <w14:schemeClr w14:val="tx1"/>
                  </w14:solidFill>
                </w14:textFill>
              </w:rPr>
              <w:t>，</w:t>
            </w:r>
            <w:r>
              <w:rPr>
                <w:rFonts w:hint="eastAsia" w:ascii="宋体" w:hAnsi="宋体" w:eastAsia="宋体" w:cs="宋体"/>
                <w:color w:val="000000" w:themeColor="text1"/>
                <w:kern w:val="0"/>
                <w:sz w:val="18"/>
                <w:szCs w:val="18"/>
                <w:lang w:val="en-US" w:eastAsia="zh-CN" w:bidi="ar"/>
                <w14:textFill>
                  <w14:solidFill>
                    <w14:schemeClr w14:val="tx1"/>
                  </w14:solidFill>
                </w14:textFill>
              </w:rPr>
              <w:t>及</w:t>
            </w:r>
            <w:r>
              <w:rPr>
                <w:rFonts w:hint="eastAsia" w:ascii="宋体" w:hAnsi="宋体" w:eastAsia="宋体" w:cs="宋体"/>
                <w:color w:val="000000" w:themeColor="text1"/>
                <w:kern w:val="0"/>
                <w:sz w:val="18"/>
                <w:szCs w:val="18"/>
                <w:lang w:bidi="ar"/>
                <w14:textFill>
                  <w14:solidFill>
                    <w14:schemeClr w14:val="tx1"/>
                  </w14:solidFill>
                </w14:textFill>
              </w:rPr>
              <w:t>来往现场人员、车辆及收集点清洗消毒等工作</w:t>
            </w:r>
            <w:r>
              <w:rPr>
                <w:rFonts w:hint="eastAsia" w:ascii="宋体" w:hAnsi="宋体" w:eastAsia="宋体" w:cs="宋体"/>
                <w:color w:val="000000" w:themeColor="text1"/>
                <w:kern w:val="0"/>
                <w:sz w:val="18"/>
                <w:szCs w:val="18"/>
                <w:lang w:eastAsia="zh-CN" w:bidi="ar"/>
                <w14:textFill>
                  <w14:solidFill>
                    <w14:schemeClr w14:val="tx1"/>
                  </w14:solidFill>
                </w14:textFill>
              </w:rPr>
              <w:t>。</w:t>
            </w:r>
          </w:p>
        </w:tc>
      </w:tr>
      <w:tr w14:paraId="77669627">
        <w:tblPrEx>
          <w:tblCellMar>
            <w:top w:w="0" w:type="dxa"/>
            <w:left w:w="108" w:type="dxa"/>
            <w:bottom w:w="0" w:type="dxa"/>
            <w:right w:w="108" w:type="dxa"/>
          </w:tblCellMar>
        </w:tblPrEx>
        <w:trPr>
          <w:trHeight w:val="567" w:hRule="exact"/>
          <w:jc w:val="center"/>
        </w:trPr>
        <w:tc>
          <w:tcPr>
            <w:tcW w:w="1512" w:type="dxa"/>
            <w:vMerge w:val="continue"/>
            <w:tcBorders>
              <w:left w:val="single" w:color="000000" w:sz="8" w:space="0"/>
              <w:right w:val="single" w:color="000000" w:sz="8" w:space="0"/>
            </w:tcBorders>
            <w:shd w:val="clear" w:color="auto" w:fill="FFFFFF"/>
            <w:vAlign w:val="center"/>
          </w:tcPr>
          <w:p w14:paraId="0832FA04">
            <w:pPr>
              <w:keepNext w:val="0"/>
              <w:keepLines w:val="0"/>
              <w:pageBreakBefore w:val="0"/>
              <w:widowControl w:val="0"/>
              <w:kinsoku/>
              <w:wordWrap/>
              <w:overflowPunct/>
              <w:topLinePunct w:val="0"/>
              <w:autoSpaceDE/>
              <w:autoSpaceDN/>
              <w:bidi w:val="0"/>
              <w:adjustRightInd w:val="0"/>
              <w:snapToGrid/>
              <w:spacing w:line="240" w:lineRule="exact"/>
              <w:jc w:val="center"/>
              <w:rPr>
                <w:rFonts w:hint="eastAsia" w:ascii="宋体" w:hAnsi="宋体" w:eastAsia="宋体" w:cs="宋体"/>
                <w:color w:val="000000" w:themeColor="text1"/>
                <w:kern w:val="0"/>
                <w:sz w:val="18"/>
                <w:szCs w:val="18"/>
                <w:lang w:bidi="ar"/>
                <w14:textFill>
                  <w14:solidFill>
                    <w14:schemeClr w14:val="tx1"/>
                  </w14:solidFill>
                </w14:textFill>
              </w:rPr>
            </w:pP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CEFC38">
            <w:pPr>
              <w:keepNext w:val="0"/>
              <w:keepLines w:val="0"/>
              <w:pageBreakBefore w:val="0"/>
              <w:widowControl w:val="0"/>
              <w:kinsoku/>
              <w:wordWrap/>
              <w:overflowPunct/>
              <w:topLinePunct w:val="0"/>
              <w:autoSpaceDE/>
              <w:autoSpaceDN/>
              <w:bidi w:val="0"/>
              <w:adjustRightInd w:val="0"/>
              <w:snapToGrid/>
              <w:spacing w:line="240" w:lineRule="exact"/>
              <w:jc w:val="left"/>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协助</w:t>
            </w:r>
            <w:r>
              <w:rPr>
                <w:rFonts w:hint="eastAsia" w:ascii="宋体" w:hAnsi="宋体" w:eastAsia="宋体" w:cs="宋体"/>
                <w:color w:val="000000" w:themeColor="text1"/>
                <w:kern w:val="0"/>
                <w:sz w:val="18"/>
                <w:szCs w:val="18"/>
                <w:lang w:eastAsia="zh-CN" w:bidi="ar"/>
                <w14:textFill>
                  <w14:solidFill>
                    <w14:schemeClr w14:val="tx1"/>
                  </w14:solidFill>
                </w14:textFill>
              </w:rPr>
              <w:t>开展</w:t>
            </w:r>
            <w:r>
              <w:rPr>
                <w:rFonts w:hint="eastAsia" w:ascii="宋体" w:hAnsi="宋体" w:eastAsia="宋体" w:cs="宋体"/>
                <w:color w:val="000000" w:themeColor="text1"/>
                <w:kern w:val="0"/>
                <w:sz w:val="18"/>
                <w:szCs w:val="18"/>
                <w:lang w:bidi="ar"/>
                <w14:textFill>
                  <w14:solidFill>
                    <w14:schemeClr w14:val="tx1"/>
                  </w14:solidFill>
                </w14:textFill>
              </w:rPr>
              <w:t>养殖环节畜禽保险，出险理赔现场勘验及信息采集上传等保处联动工作</w:t>
            </w:r>
            <w:r>
              <w:rPr>
                <w:rFonts w:hint="eastAsia" w:ascii="宋体" w:hAnsi="宋体" w:eastAsia="宋体" w:cs="宋体"/>
                <w:color w:val="000000" w:themeColor="text1"/>
                <w:kern w:val="0"/>
                <w:sz w:val="18"/>
                <w:szCs w:val="18"/>
                <w:lang w:eastAsia="zh-CN" w:bidi="ar"/>
                <w14:textFill>
                  <w14:solidFill>
                    <w14:schemeClr w14:val="tx1"/>
                  </w14:solidFill>
                </w14:textFill>
              </w:rPr>
              <w:t>。</w:t>
            </w:r>
          </w:p>
        </w:tc>
      </w:tr>
      <w:tr w14:paraId="070A8DFE">
        <w:tblPrEx>
          <w:tblCellMar>
            <w:top w:w="0" w:type="dxa"/>
            <w:left w:w="108" w:type="dxa"/>
            <w:bottom w:w="0" w:type="dxa"/>
            <w:right w:w="108" w:type="dxa"/>
          </w:tblCellMar>
        </w:tblPrEx>
        <w:trPr>
          <w:trHeight w:val="567" w:hRule="exact"/>
          <w:jc w:val="center"/>
        </w:trPr>
        <w:tc>
          <w:tcPr>
            <w:tcW w:w="1512" w:type="dxa"/>
            <w:vMerge w:val="continue"/>
            <w:tcBorders>
              <w:left w:val="single" w:color="000000" w:sz="8" w:space="0"/>
              <w:right w:val="single" w:color="000000" w:sz="8" w:space="0"/>
            </w:tcBorders>
            <w:shd w:val="clear" w:color="auto" w:fill="FFFFFF"/>
            <w:vAlign w:val="center"/>
          </w:tcPr>
          <w:p w14:paraId="489563D0">
            <w:pPr>
              <w:keepNext w:val="0"/>
              <w:keepLines w:val="0"/>
              <w:pageBreakBefore w:val="0"/>
              <w:widowControl w:val="0"/>
              <w:kinsoku/>
              <w:wordWrap/>
              <w:overflowPunct/>
              <w:topLinePunct w:val="0"/>
              <w:autoSpaceDE/>
              <w:autoSpaceDN/>
              <w:bidi w:val="0"/>
              <w:adjustRightInd w:val="0"/>
              <w:snapToGrid/>
              <w:spacing w:line="240" w:lineRule="exact"/>
              <w:jc w:val="center"/>
              <w:rPr>
                <w:rFonts w:hint="eastAsia" w:ascii="宋体" w:hAnsi="宋体" w:eastAsia="宋体" w:cs="宋体"/>
                <w:color w:val="000000" w:themeColor="text1"/>
                <w:kern w:val="0"/>
                <w:sz w:val="18"/>
                <w:szCs w:val="18"/>
                <w:lang w:bidi="ar"/>
                <w14:textFill>
                  <w14:solidFill>
                    <w14:schemeClr w14:val="tx1"/>
                  </w14:solidFill>
                </w14:textFill>
              </w:rPr>
            </w:pP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CD77BF">
            <w:pPr>
              <w:keepNext w:val="0"/>
              <w:keepLines w:val="0"/>
              <w:pageBreakBefore w:val="0"/>
              <w:widowControl w:val="0"/>
              <w:kinsoku/>
              <w:wordWrap/>
              <w:overflowPunct/>
              <w:topLinePunct w:val="0"/>
              <w:autoSpaceDE/>
              <w:autoSpaceDN/>
              <w:bidi w:val="0"/>
              <w:adjustRightInd w:val="0"/>
              <w:snapToGrid/>
              <w:spacing w:line="240" w:lineRule="exact"/>
              <w:jc w:val="left"/>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协助</w:t>
            </w:r>
            <w:r>
              <w:rPr>
                <w:rFonts w:hint="eastAsia" w:ascii="宋体" w:hAnsi="宋体" w:eastAsia="宋体" w:cs="宋体"/>
                <w:color w:val="000000" w:themeColor="text1"/>
                <w:kern w:val="0"/>
                <w:sz w:val="18"/>
                <w:szCs w:val="18"/>
                <w:lang w:eastAsia="zh-CN" w:bidi="ar"/>
                <w14:textFill>
                  <w14:solidFill>
                    <w14:schemeClr w14:val="tx1"/>
                  </w14:solidFill>
                </w14:textFill>
              </w:rPr>
              <w:t>开展</w:t>
            </w:r>
            <w:r>
              <w:rPr>
                <w:rFonts w:hint="eastAsia" w:ascii="宋体" w:hAnsi="宋体" w:eastAsia="宋体" w:cs="宋体"/>
                <w:color w:val="000000" w:themeColor="text1"/>
                <w:kern w:val="0"/>
                <w:sz w:val="18"/>
                <w:szCs w:val="18"/>
                <w:lang w:bidi="ar"/>
                <w14:textFill>
                  <w14:solidFill>
                    <w14:schemeClr w14:val="tx1"/>
                  </w14:solidFill>
                </w14:textFill>
              </w:rPr>
              <w:t>畜牧</w:t>
            </w:r>
            <w:r>
              <w:rPr>
                <w:rFonts w:hint="eastAsia" w:ascii="宋体" w:hAnsi="宋体" w:eastAsia="宋体" w:cs="宋体"/>
                <w:color w:val="000000" w:themeColor="text1"/>
                <w:kern w:val="0"/>
                <w:sz w:val="18"/>
                <w:szCs w:val="18"/>
                <w:lang w:eastAsia="zh-CN" w:bidi="ar"/>
                <w14:textFill>
                  <w14:solidFill>
                    <w14:schemeClr w14:val="tx1"/>
                  </w14:solidFill>
                </w14:textFill>
              </w:rPr>
              <w:t>、</w:t>
            </w:r>
            <w:r>
              <w:rPr>
                <w:rFonts w:hint="eastAsia" w:ascii="宋体" w:hAnsi="宋体" w:eastAsia="宋体" w:cs="宋体"/>
                <w:color w:val="000000" w:themeColor="text1"/>
                <w:kern w:val="0"/>
                <w:sz w:val="18"/>
                <w:szCs w:val="18"/>
                <w:lang w:bidi="ar"/>
                <w14:textFill>
                  <w14:solidFill>
                    <w14:schemeClr w14:val="tx1"/>
                  </w14:solidFill>
                </w14:textFill>
              </w:rPr>
              <w:t>兽医各类报表统计工作</w:t>
            </w:r>
            <w:r>
              <w:rPr>
                <w:rFonts w:hint="eastAsia" w:ascii="宋体" w:hAnsi="宋体" w:eastAsia="宋体" w:cs="宋体"/>
                <w:color w:val="000000" w:themeColor="text1"/>
                <w:kern w:val="0"/>
                <w:sz w:val="18"/>
                <w:szCs w:val="18"/>
                <w:lang w:eastAsia="zh-CN" w:bidi="ar"/>
                <w14:textFill>
                  <w14:solidFill>
                    <w14:schemeClr w14:val="tx1"/>
                  </w14:solidFill>
                </w14:textFill>
              </w:rPr>
              <w:t>。</w:t>
            </w:r>
          </w:p>
        </w:tc>
      </w:tr>
      <w:tr w14:paraId="0F3D590F">
        <w:tblPrEx>
          <w:tblCellMar>
            <w:top w:w="0" w:type="dxa"/>
            <w:left w:w="108" w:type="dxa"/>
            <w:bottom w:w="0" w:type="dxa"/>
            <w:right w:w="108" w:type="dxa"/>
          </w:tblCellMar>
        </w:tblPrEx>
        <w:trPr>
          <w:trHeight w:val="567" w:hRule="exact"/>
          <w:jc w:val="center"/>
        </w:trPr>
        <w:tc>
          <w:tcPr>
            <w:tcW w:w="1512" w:type="dxa"/>
            <w:vMerge w:val="continue"/>
            <w:tcBorders>
              <w:left w:val="single" w:color="000000" w:sz="8" w:space="0"/>
              <w:right w:val="single" w:color="000000" w:sz="8" w:space="0"/>
            </w:tcBorders>
            <w:shd w:val="clear" w:color="auto" w:fill="FFFFFF"/>
            <w:vAlign w:val="center"/>
          </w:tcPr>
          <w:p w14:paraId="291BE09C">
            <w:pPr>
              <w:keepNext w:val="0"/>
              <w:keepLines w:val="0"/>
              <w:pageBreakBefore w:val="0"/>
              <w:widowControl w:val="0"/>
              <w:kinsoku/>
              <w:wordWrap/>
              <w:overflowPunct/>
              <w:topLinePunct w:val="0"/>
              <w:autoSpaceDE/>
              <w:autoSpaceDN/>
              <w:bidi w:val="0"/>
              <w:adjustRightInd w:val="0"/>
              <w:snapToGrid/>
              <w:spacing w:line="240" w:lineRule="exact"/>
              <w:jc w:val="center"/>
              <w:rPr>
                <w:rFonts w:hint="eastAsia" w:ascii="宋体" w:hAnsi="宋体" w:eastAsia="宋体" w:cs="宋体"/>
                <w:color w:val="000000" w:themeColor="text1"/>
                <w:kern w:val="0"/>
                <w:sz w:val="18"/>
                <w:szCs w:val="18"/>
                <w:lang w:bidi="ar"/>
                <w14:textFill>
                  <w14:solidFill>
                    <w14:schemeClr w14:val="tx1"/>
                  </w14:solidFill>
                </w14:textFill>
              </w:rPr>
            </w:pP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DC39E7">
            <w:pPr>
              <w:keepNext w:val="0"/>
              <w:keepLines w:val="0"/>
              <w:pageBreakBefore w:val="0"/>
              <w:widowControl w:val="0"/>
              <w:kinsoku/>
              <w:wordWrap/>
              <w:overflowPunct/>
              <w:topLinePunct w:val="0"/>
              <w:autoSpaceDE/>
              <w:autoSpaceDN/>
              <w:bidi w:val="0"/>
              <w:adjustRightInd w:val="0"/>
              <w:snapToGrid/>
              <w:spacing w:line="240" w:lineRule="exact"/>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协助</w:t>
            </w:r>
            <w:r>
              <w:rPr>
                <w:rFonts w:hint="eastAsia" w:ascii="宋体" w:hAnsi="宋体" w:eastAsia="宋体" w:cs="宋体"/>
                <w:color w:val="000000" w:themeColor="text1"/>
                <w:kern w:val="0"/>
                <w:sz w:val="18"/>
                <w:szCs w:val="18"/>
                <w:lang w:eastAsia="zh-CN" w:bidi="ar"/>
                <w14:textFill>
                  <w14:solidFill>
                    <w14:schemeClr w14:val="tx1"/>
                  </w14:solidFill>
                </w14:textFill>
              </w:rPr>
              <w:t>开展</w:t>
            </w:r>
            <w:r>
              <w:rPr>
                <w:rFonts w:hint="eastAsia" w:ascii="宋体" w:hAnsi="宋体" w:eastAsia="宋体" w:cs="宋体"/>
                <w:color w:val="000000" w:themeColor="text1"/>
                <w:kern w:val="0"/>
                <w:sz w:val="18"/>
                <w:szCs w:val="18"/>
                <w:lang w:bidi="ar"/>
                <w14:textFill>
                  <w14:solidFill>
                    <w14:schemeClr w14:val="tx1"/>
                  </w14:solidFill>
                </w14:textFill>
              </w:rPr>
              <w:t>非洲猪瘟等重大动物疫病排查</w:t>
            </w:r>
            <w:r>
              <w:rPr>
                <w:rFonts w:hint="eastAsia" w:ascii="宋体" w:hAnsi="宋体" w:eastAsia="宋体" w:cs="宋体"/>
                <w:color w:val="000000" w:themeColor="text1"/>
                <w:kern w:val="0"/>
                <w:sz w:val="18"/>
                <w:szCs w:val="18"/>
                <w:lang w:eastAsia="zh-CN" w:bidi="ar"/>
                <w14:textFill>
                  <w14:solidFill>
                    <w14:schemeClr w14:val="tx1"/>
                  </w14:solidFill>
                </w14:textFill>
              </w:rPr>
              <w:t>、</w:t>
            </w:r>
            <w:r>
              <w:rPr>
                <w:rFonts w:hint="eastAsia" w:ascii="宋体" w:hAnsi="宋体" w:eastAsia="宋体" w:cs="宋体"/>
                <w:color w:val="000000" w:themeColor="text1"/>
                <w:kern w:val="0"/>
                <w:sz w:val="18"/>
                <w:szCs w:val="18"/>
                <w:lang w:bidi="ar"/>
                <w14:textFill>
                  <w14:solidFill>
                    <w14:schemeClr w14:val="tx1"/>
                  </w14:solidFill>
                </w14:textFill>
              </w:rPr>
              <w:t>动物防疫等法律法规宣传工作</w:t>
            </w:r>
            <w:r>
              <w:rPr>
                <w:rFonts w:hint="eastAsia" w:ascii="宋体" w:hAnsi="宋体" w:eastAsia="宋体" w:cs="宋体"/>
                <w:color w:val="000000" w:themeColor="text1"/>
                <w:kern w:val="0"/>
                <w:sz w:val="18"/>
                <w:szCs w:val="18"/>
                <w:lang w:eastAsia="zh-CN" w:bidi="ar"/>
                <w14:textFill>
                  <w14:solidFill>
                    <w14:schemeClr w14:val="tx1"/>
                  </w14:solidFill>
                </w14:textFill>
              </w:rPr>
              <w:t>。</w:t>
            </w:r>
          </w:p>
        </w:tc>
      </w:tr>
      <w:tr w14:paraId="7BDFC790">
        <w:tblPrEx>
          <w:tblCellMar>
            <w:top w:w="0" w:type="dxa"/>
            <w:left w:w="108" w:type="dxa"/>
            <w:bottom w:w="0" w:type="dxa"/>
            <w:right w:w="108" w:type="dxa"/>
          </w:tblCellMar>
        </w:tblPrEx>
        <w:trPr>
          <w:trHeight w:val="567" w:hRule="exact"/>
          <w:jc w:val="center"/>
        </w:trPr>
        <w:tc>
          <w:tcPr>
            <w:tcW w:w="1512" w:type="dxa"/>
            <w:vMerge w:val="continue"/>
            <w:tcBorders>
              <w:left w:val="single" w:color="000000" w:sz="8" w:space="0"/>
              <w:bottom w:val="single" w:color="000000" w:sz="8" w:space="0"/>
              <w:right w:val="single" w:color="000000" w:sz="8" w:space="0"/>
            </w:tcBorders>
            <w:shd w:val="clear" w:color="auto" w:fill="FFFFFF"/>
            <w:vAlign w:val="center"/>
          </w:tcPr>
          <w:p w14:paraId="70FDBE4F">
            <w:pPr>
              <w:keepNext w:val="0"/>
              <w:keepLines w:val="0"/>
              <w:pageBreakBefore w:val="0"/>
              <w:widowControl w:val="0"/>
              <w:kinsoku/>
              <w:wordWrap/>
              <w:overflowPunct/>
              <w:topLinePunct w:val="0"/>
              <w:autoSpaceDE/>
              <w:autoSpaceDN/>
              <w:bidi w:val="0"/>
              <w:adjustRightInd w:val="0"/>
              <w:snapToGrid/>
              <w:spacing w:line="240" w:lineRule="exact"/>
              <w:jc w:val="center"/>
              <w:rPr>
                <w:rFonts w:hint="eastAsia" w:ascii="宋体" w:hAnsi="宋体" w:eastAsia="宋体" w:cs="宋体"/>
                <w:color w:val="000000" w:themeColor="text1"/>
                <w:kern w:val="0"/>
                <w:sz w:val="18"/>
                <w:szCs w:val="18"/>
                <w:lang w:bidi="ar"/>
                <w14:textFill>
                  <w14:solidFill>
                    <w14:schemeClr w14:val="tx1"/>
                  </w14:solidFill>
                </w14:textFill>
              </w:rPr>
            </w:pP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149482">
            <w:pPr>
              <w:keepNext w:val="0"/>
              <w:keepLines w:val="0"/>
              <w:pageBreakBefore w:val="0"/>
              <w:widowControl w:val="0"/>
              <w:kinsoku/>
              <w:wordWrap/>
              <w:overflowPunct/>
              <w:topLinePunct w:val="0"/>
              <w:autoSpaceDE/>
              <w:autoSpaceDN/>
              <w:bidi w:val="0"/>
              <w:adjustRightInd w:val="0"/>
              <w:snapToGrid/>
              <w:spacing w:line="240" w:lineRule="exact"/>
              <w:jc w:val="left"/>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参与举报动物疫情核查、疫情应急处置工作</w:t>
            </w:r>
            <w:r>
              <w:rPr>
                <w:rFonts w:hint="eastAsia" w:ascii="宋体" w:hAnsi="宋体" w:eastAsia="宋体" w:cs="宋体"/>
                <w:color w:val="000000" w:themeColor="text1"/>
                <w:kern w:val="0"/>
                <w:sz w:val="18"/>
                <w:szCs w:val="18"/>
                <w:lang w:eastAsia="zh-CN" w:bidi="ar"/>
                <w14:textFill>
                  <w14:solidFill>
                    <w14:schemeClr w14:val="tx1"/>
                  </w14:solidFill>
                </w14:textFill>
              </w:rPr>
              <w:t>。</w:t>
            </w:r>
          </w:p>
        </w:tc>
      </w:tr>
      <w:tr w14:paraId="2C5DB191">
        <w:tblPrEx>
          <w:tblCellMar>
            <w:top w:w="0" w:type="dxa"/>
            <w:left w:w="108" w:type="dxa"/>
            <w:bottom w:w="0" w:type="dxa"/>
            <w:right w:w="108" w:type="dxa"/>
          </w:tblCellMar>
        </w:tblPrEx>
        <w:trPr>
          <w:trHeight w:val="567" w:hRule="exact"/>
          <w:jc w:val="center"/>
        </w:trPr>
        <w:tc>
          <w:tcPr>
            <w:tcW w:w="1512" w:type="dxa"/>
            <w:vMerge w:val="restart"/>
            <w:tcBorders>
              <w:top w:val="single" w:color="000000" w:sz="8" w:space="0"/>
              <w:left w:val="single" w:color="000000" w:sz="8" w:space="0"/>
              <w:right w:val="single" w:color="000000" w:sz="8" w:space="0"/>
            </w:tcBorders>
            <w:shd w:val="clear" w:color="auto" w:fill="FFFFFF"/>
            <w:vAlign w:val="center"/>
          </w:tcPr>
          <w:p w14:paraId="3247F6C8">
            <w:pPr>
              <w:keepNext w:val="0"/>
              <w:keepLines w:val="0"/>
              <w:pageBreakBefore w:val="0"/>
              <w:widowControl w:val="0"/>
              <w:kinsoku/>
              <w:wordWrap/>
              <w:overflowPunct/>
              <w:topLinePunct w:val="0"/>
              <w:autoSpaceDE/>
              <w:autoSpaceDN/>
              <w:bidi w:val="0"/>
              <w:adjustRightInd w:val="0"/>
              <w:snapToGrid/>
              <w:spacing w:line="24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报告类</w:t>
            </w: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76FF7">
            <w:pPr>
              <w:keepNext w:val="0"/>
              <w:keepLines w:val="0"/>
              <w:pageBreakBefore w:val="0"/>
              <w:widowControl w:val="0"/>
              <w:kinsoku/>
              <w:wordWrap/>
              <w:overflowPunct/>
              <w:topLinePunct w:val="0"/>
              <w:autoSpaceDE/>
              <w:autoSpaceDN/>
              <w:bidi w:val="0"/>
              <w:adjustRightInd w:val="0"/>
              <w:snapToGrid/>
              <w:spacing w:line="240" w:lineRule="exact"/>
              <w:jc w:val="left"/>
              <w:textAlignment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动物疫情报告</w:t>
            </w:r>
            <w:r>
              <w:rPr>
                <w:rFonts w:hint="eastAsia" w:ascii="宋体" w:hAnsi="宋体" w:eastAsia="宋体" w:cs="宋体"/>
                <w:color w:val="000000" w:themeColor="text1"/>
                <w:kern w:val="0"/>
                <w:sz w:val="18"/>
                <w:szCs w:val="18"/>
                <w:lang w:eastAsia="zh-CN" w:bidi="ar"/>
                <w14:textFill>
                  <w14:solidFill>
                    <w14:schemeClr w14:val="tx1"/>
                  </w14:solidFill>
                </w14:textFill>
              </w:rPr>
              <w:t>。</w:t>
            </w:r>
          </w:p>
        </w:tc>
      </w:tr>
      <w:tr w14:paraId="4DB43D37">
        <w:tblPrEx>
          <w:tblCellMar>
            <w:top w:w="0" w:type="dxa"/>
            <w:left w:w="108" w:type="dxa"/>
            <w:bottom w:w="0" w:type="dxa"/>
            <w:right w:w="108" w:type="dxa"/>
          </w:tblCellMar>
        </w:tblPrEx>
        <w:trPr>
          <w:trHeight w:val="567" w:hRule="exact"/>
          <w:jc w:val="center"/>
        </w:trPr>
        <w:tc>
          <w:tcPr>
            <w:tcW w:w="1512" w:type="dxa"/>
            <w:vMerge w:val="continue"/>
            <w:tcBorders>
              <w:left w:val="single" w:color="000000" w:sz="8" w:space="0"/>
              <w:bottom w:val="single" w:color="000000" w:sz="8" w:space="0"/>
              <w:right w:val="single" w:color="000000" w:sz="8" w:space="0"/>
            </w:tcBorders>
            <w:shd w:val="clear" w:color="auto" w:fill="FFFFFF"/>
            <w:vAlign w:val="center"/>
          </w:tcPr>
          <w:p w14:paraId="1120BE98">
            <w:pPr>
              <w:keepNext w:val="0"/>
              <w:keepLines w:val="0"/>
              <w:pageBreakBefore w:val="0"/>
              <w:widowControl w:val="0"/>
              <w:kinsoku/>
              <w:wordWrap/>
              <w:overflowPunct/>
              <w:topLinePunct w:val="0"/>
              <w:autoSpaceDE/>
              <w:autoSpaceDN/>
              <w:bidi w:val="0"/>
              <w:adjustRightInd w:val="0"/>
              <w:snapToGrid/>
              <w:spacing w:line="240" w:lineRule="exact"/>
              <w:jc w:val="center"/>
              <w:rPr>
                <w:rFonts w:hint="eastAsia" w:ascii="宋体" w:hAnsi="宋体" w:eastAsia="宋体" w:cs="宋体"/>
                <w:color w:val="000000" w:themeColor="text1"/>
                <w:kern w:val="0"/>
                <w:sz w:val="18"/>
                <w:szCs w:val="18"/>
                <w:lang w:bidi="ar"/>
                <w14:textFill>
                  <w14:solidFill>
                    <w14:schemeClr w14:val="tx1"/>
                  </w14:solidFill>
                </w14:textFill>
              </w:rPr>
            </w:pPr>
          </w:p>
        </w:tc>
        <w:tc>
          <w:tcPr>
            <w:tcW w:w="772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98C7AC">
            <w:pPr>
              <w:keepNext w:val="0"/>
              <w:keepLines w:val="0"/>
              <w:pageBreakBefore w:val="0"/>
              <w:widowControl w:val="0"/>
              <w:kinsoku/>
              <w:wordWrap/>
              <w:overflowPunct/>
              <w:topLinePunct w:val="0"/>
              <w:autoSpaceDE/>
              <w:autoSpaceDN/>
              <w:bidi w:val="0"/>
              <w:adjustRightInd w:val="0"/>
              <w:snapToGrid/>
              <w:spacing w:line="240" w:lineRule="exact"/>
              <w:jc w:val="left"/>
              <w:textAlignment w:val="center"/>
              <w:rPr>
                <w:rFonts w:hint="eastAsia" w:ascii="宋体" w:hAnsi="宋体" w:eastAsia="宋体" w:cs="宋体"/>
                <w:color w:val="000000" w:themeColor="text1"/>
                <w:kern w:val="0"/>
                <w:sz w:val="18"/>
                <w:szCs w:val="18"/>
                <w:lang w:eastAsia="zh-CN"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动物防疫违法行为举报</w:t>
            </w:r>
            <w:r>
              <w:rPr>
                <w:rFonts w:hint="eastAsia" w:ascii="宋体" w:hAnsi="宋体" w:eastAsia="宋体" w:cs="宋体"/>
                <w:color w:val="000000" w:themeColor="text1"/>
                <w:kern w:val="0"/>
                <w:sz w:val="18"/>
                <w:szCs w:val="18"/>
                <w:lang w:eastAsia="zh-CN" w:bidi="ar"/>
                <w14:textFill>
                  <w14:solidFill>
                    <w14:schemeClr w14:val="tx1"/>
                  </w14:solidFill>
                </w14:textFill>
              </w:rPr>
              <w:t>。</w:t>
            </w:r>
          </w:p>
        </w:tc>
      </w:tr>
    </w:tbl>
    <w:p w14:paraId="7CD5FCEF">
      <w:pPr>
        <w:pStyle w:val="59"/>
        <w:rPr>
          <w:rFonts w:hint="eastAsia" w:ascii="宋体" w:hAnsi="宋体" w:eastAsia="宋体"/>
          <w:bCs/>
          <w:color w:val="000000" w:themeColor="text1"/>
          <w:lang w:eastAsia="zh-CN"/>
          <w14:textFill>
            <w14:solidFill>
              <w14:schemeClr w14:val="tx1"/>
            </w14:solidFill>
          </w14:textFill>
        </w:rPr>
      </w:pPr>
    </w:p>
    <w:p w14:paraId="2BA21133">
      <w:pPr>
        <w:pStyle w:val="59"/>
        <w:rPr>
          <w:rFonts w:hint="eastAsia" w:ascii="宋体" w:hAnsi="宋体" w:eastAsia="宋体"/>
          <w:bCs/>
          <w:color w:val="000000" w:themeColor="text1"/>
          <w:lang w:eastAsia="zh-CN"/>
          <w14:textFill>
            <w14:solidFill>
              <w14:schemeClr w14:val="tx1"/>
            </w14:solidFill>
          </w14:textFill>
        </w:rPr>
      </w:pPr>
    </w:p>
    <w:p w14:paraId="6630C167">
      <w:pPr>
        <w:rPr>
          <w:rFonts w:hint="eastAsia" w:ascii="宋体" w:hAnsi="宋体" w:eastAsia="宋体"/>
          <w:bCs/>
          <w:color w:val="000000" w:themeColor="text1"/>
          <w:lang w:eastAsia="zh-CN"/>
          <w14:textFill>
            <w14:solidFill>
              <w14:schemeClr w14:val="tx1"/>
            </w14:solidFill>
          </w14:textFill>
        </w:rPr>
      </w:pPr>
      <w:r>
        <w:rPr>
          <w:rFonts w:hint="eastAsia" w:ascii="宋体" w:hAnsi="宋体" w:eastAsia="宋体"/>
          <w:bCs/>
          <w:color w:val="000000" w:themeColor="text1"/>
          <w:lang w:eastAsia="zh-CN"/>
          <w14:textFill>
            <w14:solidFill>
              <w14:schemeClr w14:val="tx1"/>
            </w14:solidFill>
          </w14:textFill>
        </w:rPr>
        <w:br w:type="page"/>
      </w:r>
    </w:p>
    <w:p w14:paraId="1BDF2038">
      <w:pPr>
        <w:pStyle w:val="59"/>
        <w:rPr>
          <w:rFonts w:hint="eastAsia" w:ascii="宋体" w:hAnsi="宋体" w:eastAsia="宋体"/>
          <w:bCs/>
          <w:color w:val="000000" w:themeColor="text1"/>
          <w:lang w:eastAsia="zh-CN"/>
          <w14:textFill>
            <w14:solidFill>
              <w14:schemeClr w14:val="tx1"/>
            </w14:solidFill>
          </w14:textFill>
        </w:rPr>
        <w:sectPr>
          <w:pgSz w:w="11906" w:h="16838"/>
          <w:pgMar w:top="1928" w:right="1134" w:bottom="1134" w:left="1134" w:header="1418" w:footer="1134" w:gutter="284"/>
          <w:pgNumType w:fmt="decimal"/>
          <w:cols w:space="425" w:num="1"/>
          <w:formProt w:val="0"/>
          <w:docGrid w:type="lines" w:linePitch="312" w:charSpace="0"/>
        </w:sectPr>
      </w:pPr>
    </w:p>
    <w:p w14:paraId="57D41145">
      <w:pPr>
        <w:pStyle w:val="59"/>
        <w:ind w:left="0" w:leftChars="0" w:firstLine="0" w:firstLineChars="0"/>
        <w:jc w:val="center"/>
        <w:rPr>
          <w:rFonts w:hint="eastAsia" w:ascii="黑体" w:hAnsi="黑体" w:eastAsia="黑体" w:cs="黑体"/>
          <w:bCs/>
          <w:color w:val="000000" w:themeColor="text1"/>
          <w:lang w:val="en-US" w:eastAsia="zh-CN"/>
          <w14:textFill>
            <w14:solidFill>
              <w14:schemeClr w14:val="tx1"/>
            </w14:solidFill>
          </w14:textFill>
        </w:rPr>
      </w:pPr>
    </w:p>
    <w:p w14:paraId="43240E2C">
      <w:pPr>
        <w:pStyle w:val="59"/>
        <w:ind w:left="0" w:leftChars="0" w:firstLine="0" w:firstLineChars="0"/>
        <w:jc w:val="center"/>
        <w:rPr>
          <w:rFonts w:hint="eastAsia" w:ascii="黑体" w:hAnsi="黑体" w:eastAsia="黑体" w:cs="黑体"/>
          <w:bCs/>
          <w:color w:val="000000" w:themeColor="text1"/>
          <w:lang w:val="en-US" w:eastAsia="zh-CN"/>
          <w14:textFill>
            <w14:solidFill>
              <w14:schemeClr w14:val="tx1"/>
            </w14:solidFill>
          </w14:textFill>
        </w:rPr>
      </w:pPr>
    </w:p>
    <w:p w14:paraId="0589A266">
      <w:pPr>
        <w:pStyle w:val="59"/>
        <w:ind w:left="0" w:leftChars="0" w:firstLine="0" w:firstLineChars="0"/>
        <w:jc w:val="center"/>
        <w:rPr>
          <w:rFonts w:hint="eastAsia" w:ascii="黑体" w:hAnsi="黑体" w:eastAsia="黑体" w:cs="黑体"/>
          <w:bCs/>
          <w:color w:val="000000" w:themeColor="text1"/>
          <w:lang w:val="en-US" w:eastAsia="zh-CN"/>
          <w14:textFill>
            <w14:solidFill>
              <w14:schemeClr w14:val="tx1"/>
            </w14:solidFill>
          </w14:textFill>
        </w:rPr>
      </w:pPr>
      <w:r>
        <w:rPr>
          <w:rFonts w:hint="eastAsia" w:ascii="黑体" w:hAnsi="黑体" w:eastAsia="黑体" w:cs="黑体"/>
          <w:bCs/>
          <w:color w:val="000000" w:themeColor="text1"/>
          <w:lang w:val="en-US" w:eastAsia="zh-CN"/>
          <w14:textFill>
            <w14:solidFill>
              <w14:schemeClr w14:val="tx1"/>
            </w14:solidFill>
          </w14:textFill>
        </w:rPr>
        <w:t>附录B</w:t>
      </w:r>
    </w:p>
    <w:p w14:paraId="484F41F5">
      <w:pPr>
        <w:pStyle w:val="59"/>
        <w:ind w:left="0" w:leftChars="0" w:firstLine="0" w:firstLineChars="0"/>
        <w:jc w:val="center"/>
        <w:rPr>
          <w:rFonts w:hint="eastAsia" w:ascii="黑体" w:hAnsi="黑体" w:eastAsia="黑体" w:cs="黑体"/>
          <w:bCs/>
          <w:color w:val="000000" w:themeColor="text1"/>
          <w:lang w:val="en-US" w:eastAsia="zh-CN"/>
          <w14:textFill>
            <w14:solidFill>
              <w14:schemeClr w14:val="tx1"/>
            </w14:solidFill>
          </w14:textFill>
        </w:rPr>
      </w:pPr>
      <w:r>
        <w:rPr>
          <w:rFonts w:hint="eastAsia" w:ascii="黑体" w:hAnsi="黑体" w:eastAsia="黑体" w:cs="黑体"/>
          <w:bCs/>
          <w:color w:val="000000" w:themeColor="text1"/>
          <w:lang w:val="en-US" w:eastAsia="zh-CN"/>
          <w14:textFill>
            <w14:solidFill>
              <w14:schemeClr w14:val="tx1"/>
            </w14:solidFill>
          </w14:textFill>
        </w:rPr>
        <w:t>(资料性)</w:t>
      </w:r>
    </w:p>
    <w:p w14:paraId="3A395D00">
      <w:pPr>
        <w:pStyle w:val="59"/>
        <w:ind w:left="0" w:leftChars="0" w:firstLine="0" w:firstLineChars="0"/>
        <w:jc w:val="center"/>
        <w:rPr>
          <w:rFonts w:hint="default" w:ascii="黑体" w:hAnsi="黑体" w:eastAsia="黑体" w:cs="黑体"/>
          <w:bCs/>
          <w:color w:val="000000" w:themeColor="text1"/>
          <w:lang w:val="en-US" w:eastAsia="zh-CN"/>
          <w14:textFill>
            <w14:solidFill>
              <w14:schemeClr w14:val="tx1"/>
            </w14:solidFill>
          </w14:textFill>
        </w:rPr>
      </w:pPr>
    </w:p>
    <w:p w14:paraId="79B453D9">
      <w:pPr>
        <w:pStyle w:val="59"/>
        <w:ind w:left="0" w:leftChars="0" w:firstLine="0" w:firstLineChars="0"/>
        <w:jc w:val="center"/>
        <w:rPr>
          <w:rFonts w:hint="eastAsia" w:ascii="黑体" w:hAnsi="黑体" w:eastAsia="黑体" w:cs="黑体"/>
          <w:bCs/>
          <w:color w:val="000000" w:themeColor="text1"/>
          <w:lang w:val="en-US" w:eastAsia="zh-CN"/>
          <w14:textFill>
            <w14:solidFill>
              <w14:schemeClr w14:val="tx1"/>
            </w14:solidFill>
          </w14:textFill>
        </w:rPr>
      </w:pPr>
      <w:r>
        <w:rPr>
          <w:rFonts w:hint="eastAsia" w:ascii="黑体" w:hAnsi="黑体" w:eastAsia="黑体" w:cs="黑体"/>
          <w:bCs/>
          <w:color w:val="000000" w:themeColor="text1"/>
          <w:lang w:val="en-US" w:eastAsia="zh-CN"/>
          <w14:textFill>
            <w14:solidFill>
              <w14:schemeClr w14:val="tx1"/>
            </w14:solidFill>
          </w14:textFill>
        </w:rPr>
        <w:t>动物防疫社会化服务合同格式文本(试行)</w:t>
      </w:r>
    </w:p>
    <w:p w14:paraId="7C306621">
      <w:pPr>
        <w:pStyle w:val="59"/>
        <w:ind w:left="0" w:leftChars="0" w:firstLine="0" w:firstLineChars="0"/>
        <w:jc w:val="both"/>
        <w:rPr>
          <w:rFonts w:hint="eastAsia" w:ascii="黑体" w:hAnsi="黑体" w:eastAsia="黑体" w:cs="黑体"/>
          <w:bCs/>
          <w:color w:val="000000" w:themeColor="text1"/>
          <w:lang w:val="en-US" w:eastAsia="zh-CN"/>
          <w14:textFill>
            <w14:solidFill>
              <w14:schemeClr w14:val="tx1"/>
            </w14:solidFill>
          </w14:textFill>
        </w:rPr>
      </w:pPr>
    </w:p>
    <w:p w14:paraId="15E6E730">
      <w:pPr>
        <w:keepNext w:val="0"/>
        <w:keepLines w:val="0"/>
        <w:pageBreakBefore w:val="0"/>
        <w:widowControl w:val="0"/>
        <w:kinsoku/>
        <w:wordWrap/>
        <w:topLinePunct w:val="0"/>
        <w:autoSpaceDE/>
        <w:autoSpaceDN/>
        <w:bidi w:val="0"/>
        <w:snapToGrid/>
        <w:spacing w:line="240" w:lineRule="auto"/>
        <w:jc w:val="center"/>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动物防疫社会化服务合同格式文本(试行)</w:t>
      </w:r>
    </w:p>
    <w:p w14:paraId="3F2F7196">
      <w:pPr>
        <w:keepNext w:val="0"/>
        <w:keepLines w:val="0"/>
        <w:pageBreakBefore w:val="0"/>
        <w:widowControl w:val="0"/>
        <w:kinsoku/>
        <w:wordWrap/>
        <w:overflowPunct w:val="0"/>
        <w:topLinePunct w:val="0"/>
        <w:autoSpaceDE/>
        <w:autoSpaceDN/>
        <w:bidi w:val="0"/>
        <w:snapToGrid/>
        <w:spacing w:line="240" w:lineRule="auto"/>
        <w:jc w:val="right"/>
        <w:textAlignment w:val="auto"/>
        <w:rPr>
          <w:rFonts w:ascii="宋体" w:hAnsi="宋体" w:cs="宋体"/>
          <w:color w:val="000000"/>
        </w:rPr>
      </w:pPr>
      <w:r>
        <w:rPr>
          <w:rFonts w:hint="eastAsia" w:ascii="宋体" w:hAnsi="宋体" w:cs="宋体"/>
          <w:color w:val="000000"/>
        </w:rPr>
        <w:t>(合同编号：行政区划简称〔××〕××号)</w:t>
      </w:r>
    </w:p>
    <w:p w14:paraId="5431217F">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甲方：</w:t>
      </w:r>
      <w:r>
        <w:rPr>
          <w:rFonts w:hint="eastAsia" w:ascii="宋体" w:hAnsi="宋体" w:cs="宋体"/>
          <w:color w:val="000000"/>
          <w:u w:val="single"/>
        </w:rPr>
        <w:t xml:space="preserve">                                                </w:t>
      </w:r>
      <w:r>
        <w:rPr>
          <w:rFonts w:hint="eastAsia" w:ascii="宋体" w:hAnsi="宋体" w:cs="宋体"/>
          <w:color w:val="000000"/>
        </w:rPr>
        <w:t>(购买方)</w:t>
      </w:r>
    </w:p>
    <w:p w14:paraId="7B731F16">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u w:val="single"/>
        </w:rPr>
      </w:pPr>
      <w:r>
        <w:rPr>
          <w:rFonts w:hint="eastAsia" w:ascii="宋体" w:hAnsi="宋体" w:cs="宋体"/>
          <w:color w:val="000000"/>
        </w:rPr>
        <w:t>统一社会信用代码：</w:t>
      </w:r>
      <w:r>
        <w:rPr>
          <w:rFonts w:hint="eastAsia" w:ascii="宋体" w:hAnsi="宋体" w:cs="宋体"/>
          <w:color w:val="000000"/>
          <w:u w:val="single"/>
        </w:rPr>
        <w:t xml:space="preserve">                                            </w:t>
      </w:r>
    </w:p>
    <w:p w14:paraId="091AE86B">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法定代表人：</w:t>
      </w:r>
      <w:r>
        <w:rPr>
          <w:rFonts w:hint="eastAsia" w:ascii="宋体" w:hAnsi="宋体" w:cs="宋体"/>
          <w:color w:val="000000"/>
          <w:u w:val="single"/>
        </w:rPr>
        <w:t xml:space="preserve">                                                  </w:t>
      </w:r>
    </w:p>
    <w:p w14:paraId="333FE81D">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乙方：</w:t>
      </w:r>
      <w:r>
        <w:rPr>
          <w:rFonts w:hint="eastAsia" w:ascii="宋体" w:hAnsi="宋体" w:cs="宋体"/>
          <w:color w:val="000000"/>
          <w:u w:val="single"/>
        </w:rPr>
        <w:t xml:space="preserve">                                                </w:t>
      </w:r>
      <w:r>
        <w:rPr>
          <w:rFonts w:hint="eastAsia" w:ascii="宋体" w:hAnsi="宋体" w:cs="宋体"/>
          <w:color w:val="000000"/>
        </w:rPr>
        <w:t>(承接方)</w:t>
      </w:r>
    </w:p>
    <w:p w14:paraId="7110B70C">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统一社会信用代码：</w:t>
      </w:r>
      <w:r>
        <w:rPr>
          <w:rFonts w:hint="eastAsia" w:ascii="宋体" w:hAnsi="宋体" w:cs="宋体"/>
          <w:color w:val="000000"/>
          <w:u w:val="single"/>
        </w:rPr>
        <w:t xml:space="preserve">                                            </w:t>
      </w:r>
    </w:p>
    <w:p w14:paraId="6453734E">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u w:val="single"/>
        </w:rPr>
      </w:pPr>
      <w:r>
        <w:rPr>
          <w:rFonts w:hint="eastAsia" w:ascii="宋体" w:hAnsi="宋体" w:cs="宋体"/>
          <w:color w:val="000000"/>
        </w:rPr>
        <w:t>法定代表人：</w:t>
      </w:r>
      <w:r>
        <w:rPr>
          <w:rFonts w:hint="eastAsia" w:ascii="宋体" w:hAnsi="宋体" w:cs="宋体"/>
          <w:color w:val="000000"/>
          <w:u w:val="single"/>
        </w:rPr>
        <w:t xml:space="preserve">                                                  </w:t>
      </w:r>
    </w:p>
    <w:p w14:paraId="5A94D33F">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根据《中华人民共和国合同法》、《中华人民共和国预算法》、《中华人民共和国政府采购法》等有关规定，甲乙双方本着诚实信用的原则，在平等、自愿、公平的基础上，经协商一致就《动物防疫社会化服务合同》(以下简称“合同”)达成如下协议：</w:t>
      </w:r>
    </w:p>
    <w:p w14:paraId="1F155708">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第一条  合同内容</w:t>
      </w:r>
    </w:p>
    <w:p w14:paraId="3FA55B27">
      <w:pPr>
        <w:pStyle w:val="238"/>
        <w:keepNext w:val="0"/>
        <w:keepLines w:val="0"/>
        <w:pageBreakBefore w:val="0"/>
        <w:widowControl w:val="0"/>
        <w:kinsoku/>
        <w:wordWrap/>
        <w:overflowPunct w:val="0"/>
        <w:topLinePunct w:val="0"/>
        <w:autoSpaceDE/>
        <w:autoSpaceDN/>
        <w:bidi w:val="0"/>
        <w:snapToGrid/>
        <w:spacing w:line="240" w:lineRule="auto"/>
        <w:textAlignment w:val="auto"/>
        <w:rPr>
          <w:rFonts w:ascii="宋体" w:hAnsi="宋体" w:cs="宋体"/>
          <w:color w:val="000000"/>
          <w:szCs w:val="21"/>
        </w:rPr>
      </w:pPr>
      <w:r>
        <w:rPr>
          <w:rFonts w:hint="eastAsia" w:ascii="宋体" w:hAnsi="宋体" w:cs="宋体"/>
          <w:color w:val="000000"/>
          <w:szCs w:val="21"/>
        </w:rPr>
        <w:t>1.合同任务：合同内容和《动物防疫社会化服务合同任务清单》(以下简称“合同任务清单”)内容。</w:t>
      </w:r>
    </w:p>
    <w:p w14:paraId="1B3CECD2">
      <w:pPr>
        <w:pStyle w:val="238"/>
        <w:keepNext w:val="0"/>
        <w:keepLines w:val="0"/>
        <w:pageBreakBefore w:val="0"/>
        <w:widowControl w:val="0"/>
        <w:kinsoku/>
        <w:wordWrap/>
        <w:overflowPunct w:val="0"/>
        <w:topLinePunct w:val="0"/>
        <w:autoSpaceDE/>
        <w:autoSpaceDN/>
        <w:bidi w:val="0"/>
        <w:snapToGrid/>
        <w:spacing w:line="240" w:lineRule="auto"/>
        <w:textAlignment w:val="auto"/>
        <w:rPr>
          <w:rFonts w:ascii="宋体" w:hAnsi="宋体" w:cs="宋体"/>
          <w:color w:val="000000"/>
          <w:szCs w:val="21"/>
        </w:rPr>
      </w:pPr>
      <w:r>
        <w:rPr>
          <w:rFonts w:hint="eastAsia" w:ascii="宋体" w:hAnsi="宋体" w:cs="宋体"/>
          <w:color w:val="000000"/>
          <w:szCs w:val="21"/>
        </w:rPr>
        <w:t>2.合同地点：××县(区)行政区域或××县(区)××乡(镇、街道)行政区域。</w:t>
      </w:r>
    </w:p>
    <w:p w14:paraId="0B476402">
      <w:pPr>
        <w:pStyle w:val="238"/>
        <w:keepNext w:val="0"/>
        <w:keepLines w:val="0"/>
        <w:pageBreakBefore w:val="0"/>
        <w:widowControl w:val="0"/>
        <w:kinsoku/>
        <w:wordWrap/>
        <w:overflowPunct w:val="0"/>
        <w:topLinePunct w:val="0"/>
        <w:autoSpaceDE/>
        <w:autoSpaceDN/>
        <w:bidi w:val="0"/>
        <w:snapToGrid/>
        <w:spacing w:line="240" w:lineRule="auto"/>
        <w:textAlignment w:val="auto"/>
        <w:rPr>
          <w:rFonts w:ascii="宋体" w:hAnsi="宋体" w:cs="宋体"/>
          <w:color w:val="000000"/>
          <w:szCs w:val="21"/>
        </w:rPr>
      </w:pPr>
      <w:r>
        <w:rPr>
          <w:rFonts w:hint="eastAsia" w:ascii="宋体" w:hAnsi="宋体" w:cs="宋体"/>
          <w:color w:val="000000"/>
          <w:szCs w:val="21"/>
        </w:rPr>
        <w:t>3.合同时间：××年××月××日至××年××月××日。</w:t>
      </w:r>
    </w:p>
    <w:p w14:paraId="06CEE514">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第二条  合同经费</w:t>
      </w:r>
    </w:p>
    <w:p w14:paraId="7448236A">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1.甲乙双方经协商一致，同意本合同服务经费总额为人民币××拾××万××仟××佰××拾××圆整(¥××)。</w:t>
      </w:r>
    </w:p>
    <w:p w14:paraId="6A4B479E">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2.甲乙双方同意分两期支付本合同经费：</w:t>
      </w:r>
    </w:p>
    <w:p w14:paraId="3D72DFA5">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(1)在上半年春防验收考评后拨付总金额的50%计人民币××拾××万××仟××佰××拾××圆整(¥××)；</w:t>
      </w:r>
    </w:p>
    <w:p w14:paraId="4D23EA1A">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(2)根据本合同第三条第一项规定，在下半年秋防验收考评结束后，扣除应扣部分，拨付应支付金额。</w:t>
      </w:r>
    </w:p>
    <w:p w14:paraId="21ACB84D">
      <w:pPr>
        <w:pStyle w:val="17"/>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hAnsi="宋体" w:cs="宋体"/>
          <w:color w:val="000000"/>
        </w:rPr>
      </w:pPr>
      <w:r>
        <w:rPr>
          <w:rFonts w:hint="eastAsia" w:hAnsi="宋体" w:cs="宋体"/>
          <w:color w:val="000000"/>
        </w:rPr>
        <w:t>3.甲方按上述约定期限通过银行转账方式向乙方支付本合同经费，乙方的银行账户信息如下：</w:t>
      </w:r>
    </w:p>
    <w:p w14:paraId="572C5DDE">
      <w:pPr>
        <w:pStyle w:val="17"/>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hAnsi="宋体" w:cs="宋体"/>
          <w:color w:val="000000"/>
        </w:rPr>
      </w:pPr>
      <w:r>
        <w:rPr>
          <w:rFonts w:hint="eastAsia" w:hAnsi="宋体" w:cs="宋体"/>
          <w:color w:val="000000"/>
        </w:rPr>
        <w:t>银行账号：_____________________________________________________；</w:t>
      </w:r>
    </w:p>
    <w:p w14:paraId="43B7B2A4">
      <w:pPr>
        <w:pStyle w:val="17"/>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hAnsi="宋体" w:cs="宋体"/>
          <w:color w:val="000000"/>
        </w:rPr>
      </w:pPr>
      <w:r>
        <w:rPr>
          <w:rFonts w:hint="eastAsia" w:hAnsi="宋体" w:cs="宋体"/>
          <w:color w:val="000000"/>
        </w:rPr>
        <w:t>户</w:t>
      </w:r>
      <w:r>
        <w:rPr>
          <w:rFonts w:hint="eastAsia" w:hAnsi="宋体" w:cs="宋体"/>
          <w:color w:val="000000"/>
          <w:lang w:val="en-US" w:eastAsia="zh-CN"/>
        </w:rPr>
        <w:t xml:space="preserve">  </w:t>
      </w:r>
      <w:r>
        <w:rPr>
          <w:rFonts w:hint="eastAsia" w:hAnsi="宋体" w:cs="宋体"/>
          <w:color w:val="000000"/>
        </w:rPr>
        <w:t>名：______________________________________________________；</w:t>
      </w:r>
    </w:p>
    <w:p w14:paraId="1B4FAC39">
      <w:pPr>
        <w:pStyle w:val="17"/>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hAnsi="宋体" w:cs="宋体"/>
          <w:color w:val="000000"/>
        </w:rPr>
      </w:pPr>
      <w:r>
        <w:rPr>
          <w:rFonts w:hint="eastAsia" w:hAnsi="宋体" w:cs="宋体"/>
          <w:color w:val="000000"/>
        </w:rPr>
        <w:t>开户行：______________________________________________________。</w:t>
      </w:r>
    </w:p>
    <w:p w14:paraId="32B76F97">
      <w:pPr>
        <w:pStyle w:val="17"/>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hAnsi="宋体" w:cs="宋体"/>
          <w:color w:val="000000"/>
        </w:rPr>
      </w:pPr>
      <w:r>
        <w:rPr>
          <w:rFonts w:hint="eastAsia" w:hAnsi="宋体" w:cs="宋体"/>
          <w:color w:val="000000"/>
        </w:rPr>
        <w:t>第三条  合同结项</w:t>
      </w:r>
    </w:p>
    <w:p w14:paraId="0257724B">
      <w:pPr>
        <w:pStyle w:val="17"/>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hAnsi="宋体" w:cs="宋体"/>
          <w:color w:val="000000"/>
        </w:rPr>
      </w:pPr>
      <w:r>
        <w:rPr>
          <w:rFonts w:hint="eastAsia" w:hAnsi="宋体" w:cs="宋体"/>
          <w:color w:val="000000"/>
        </w:rPr>
        <w:t>1.甲方应在当年上半年春防、下半年秋防结束时按照合同任务清单对乙方进行验收考评。下半年秋防验收考评后进行本合同结项。</w:t>
      </w:r>
    </w:p>
    <w:p w14:paraId="015302C4">
      <w:pPr>
        <w:pStyle w:val="17"/>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hAnsi="宋体" w:cs="宋体"/>
          <w:color w:val="000000"/>
        </w:rPr>
      </w:pPr>
      <w:r>
        <w:rPr>
          <w:rFonts w:hint="eastAsia" w:hAnsi="宋体" w:cs="宋体"/>
          <w:color w:val="000000"/>
        </w:rPr>
        <w:t>2.合同任务验收考评实行百分制确定。90分(含)以上的，按合同全额兑付；低于90分的，可设置不同梯度的经费兑付比例，具体比例可由县区农业农村部门自行确定。</w:t>
      </w:r>
    </w:p>
    <w:p w14:paraId="6B7EA400">
      <w:pPr>
        <w:pStyle w:val="17"/>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hAnsi="宋体" w:cs="宋体"/>
          <w:color w:val="000000"/>
        </w:rPr>
      </w:pPr>
      <w:r>
        <w:rPr>
          <w:rFonts w:hint="eastAsia" w:hAnsi="宋体" w:cs="宋体"/>
          <w:color w:val="000000"/>
        </w:rPr>
        <w:t>第四条  甲方的权利和义务</w:t>
      </w:r>
    </w:p>
    <w:p w14:paraId="1E7BF0A9">
      <w:pPr>
        <w:pStyle w:val="17"/>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hAnsi="宋体" w:cs="宋体"/>
          <w:color w:val="000000"/>
        </w:rPr>
      </w:pPr>
      <w:r>
        <w:rPr>
          <w:rFonts w:hint="eastAsia" w:hAnsi="宋体" w:cs="宋体"/>
          <w:color w:val="000000"/>
        </w:rPr>
        <w:t>1.甲方应按照本合同约定按时向乙方拨付合同经费，并为乙方实施合同提供必要的支持。</w:t>
      </w:r>
    </w:p>
    <w:p w14:paraId="0BF81041">
      <w:pPr>
        <w:pStyle w:val="17"/>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hAnsi="宋体" w:cs="宋体"/>
          <w:color w:val="000000"/>
        </w:rPr>
      </w:pPr>
      <w:r>
        <w:rPr>
          <w:rFonts w:hint="eastAsia" w:hAnsi="宋体" w:cs="宋体"/>
          <w:color w:val="000000"/>
        </w:rPr>
        <w:t>2.甲方对乙方实施本合同有全过程监管权、检查权和上、下半年验收考评权。</w:t>
      </w:r>
    </w:p>
    <w:p w14:paraId="65F58F6B">
      <w:pPr>
        <w:pStyle w:val="17"/>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hAnsi="宋体" w:cs="宋体"/>
          <w:color w:val="000000"/>
        </w:rPr>
      </w:pPr>
      <w:r>
        <w:rPr>
          <w:rFonts w:hint="eastAsia" w:hAnsi="宋体" w:cs="宋体"/>
          <w:color w:val="000000"/>
        </w:rPr>
        <w:t>3.甲方不得擅自要求乙方提供本合同约定的服务内容以外的其他服务。甲方如确需乙方提供其他服务的，应与乙方另行签订书面合同。</w:t>
      </w:r>
    </w:p>
    <w:p w14:paraId="4F4AD7DE">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第五条  乙方的权利和义务</w:t>
      </w:r>
    </w:p>
    <w:p w14:paraId="4B3B2A1B">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1.乙方承诺并保证为依法设立的，具有独立民事行为能力与民事责任能力、法人治理健全、运作规范、通过验收的动物防疫社会化服务企业。</w:t>
      </w:r>
    </w:p>
    <w:p w14:paraId="559CDAA0">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2.乙方应严格按照本合同的约定组织实施本合同，履行合同义务，按时完成合同任务，保证服务时效、数量、质量和效果，主动接受有关部门、服务对象及社会监督。</w:t>
      </w:r>
    </w:p>
    <w:p w14:paraId="060A26F7">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3.乙方应建立健全财务管理制度，严格遵守相关财务规定，对本合同经费进行规范管理和使用，不得将本合同经费用于支付学会、协会等民办非企业社团组织会费。</w:t>
      </w:r>
    </w:p>
    <w:p w14:paraId="608B3D8C">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4.乙方不得将其承接在本合同项下的全部服务转包给第三人或将其承接的全部服务肢解以后分包、转包给第三人。</w:t>
      </w:r>
    </w:p>
    <w:p w14:paraId="2E884445">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第六条  违约责任</w:t>
      </w:r>
    </w:p>
    <w:p w14:paraId="03FD6EBD">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1.甲乙双方中的任何一方(“违约方”)违反本合同(包括但不限于其主文、附件及执行等)规定的责任及义务的，在接到甲乙双方中的另一方(“守约方”)要求纠正违约行为的书面通知书后××日内未予以纠正的，违约方应向守约方支付违约金人民币2万元，此违约金不足以赔偿守约方的实际经济损失的，违约方应补足差额部分。</w:t>
      </w:r>
    </w:p>
    <w:p w14:paraId="7261ACEC">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2.乙方实施本合同过程中对第三方(包括乙方员工)造成的违约行为或侵权行为，由乙方自行承担相应法律责任，甲方概不负责。</w:t>
      </w:r>
    </w:p>
    <w:p w14:paraId="7C4A7211">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第七条  争议解决</w:t>
      </w:r>
    </w:p>
    <w:p w14:paraId="01ACE9C5">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甲乙双方在履行本合同过程中如发生争议，应友好协商解决。经协商未达成一致意见的，依法向有管辖权的人民法院提起诉讼。</w:t>
      </w:r>
    </w:p>
    <w:p w14:paraId="58F3DFC5">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第八条  其他事项</w:t>
      </w:r>
    </w:p>
    <w:p w14:paraId="21C11857">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1.本合同未尽事宜，经甲、乙双方协商一致，可订立补充条款。本合同及其补充条款和附件具有同等法律效力。本合同补充条款与正文条款不一致的，以补充条款为准。</w:t>
      </w:r>
    </w:p>
    <w:p w14:paraId="5F480B7F">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2.本合同连同附件一式3份，甲、乙双方各执1份，县区农业农村部门备案1份。</w:t>
      </w:r>
    </w:p>
    <w:p w14:paraId="29D84956">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bookmarkStart w:id="229" w:name="_Hlk455153738"/>
      <w:r>
        <w:rPr>
          <w:rFonts w:hint="eastAsia" w:ascii="宋体" w:hAnsi="宋体" w:cs="宋体"/>
          <w:color w:val="000000"/>
        </w:rPr>
        <w:t>3.本合同经甲乙双方签字盖章之日起生效。</w:t>
      </w:r>
    </w:p>
    <w:p w14:paraId="00175EC5">
      <w:pPr>
        <w:keepNext w:val="0"/>
        <w:keepLines w:val="0"/>
        <w:pageBreakBefore w:val="0"/>
        <w:widowControl w:val="0"/>
        <w:kinsoku/>
        <w:wordWrap/>
        <w:overflowPunct w:val="0"/>
        <w:topLinePunct w:val="0"/>
        <w:autoSpaceDE/>
        <w:autoSpaceDN/>
        <w:bidi w:val="0"/>
        <w:snapToGrid/>
        <w:spacing w:line="240" w:lineRule="auto"/>
        <w:textAlignment w:val="auto"/>
        <w:rPr>
          <w:rFonts w:ascii="宋体" w:hAnsi="宋体" w:cs="宋体"/>
          <w:color w:val="000000"/>
        </w:rPr>
      </w:pPr>
    </w:p>
    <w:p w14:paraId="2B38B591">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甲方(盖章)：</w:t>
      </w:r>
      <w:bookmarkEnd w:id="229"/>
      <w:r>
        <w:rPr>
          <w:rFonts w:hint="eastAsia" w:ascii="宋体" w:hAnsi="宋体" w:cs="宋体"/>
          <w:color w:val="000000"/>
        </w:rPr>
        <w:t xml:space="preserve">            法定代表人/负责人或授权代表(签字)：</w:t>
      </w:r>
    </w:p>
    <w:p w14:paraId="56AFAC3E">
      <w:pPr>
        <w:keepNext w:val="0"/>
        <w:keepLines w:val="0"/>
        <w:pageBreakBefore w:val="0"/>
        <w:widowControl w:val="0"/>
        <w:kinsoku/>
        <w:wordWrap/>
        <w:overflowPunct w:val="0"/>
        <w:topLinePunct w:val="0"/>
        <w:autoSpaceDE/>
        <w:autoSpaceDN/>
        <w:bidi w:val="0"/>
        <w:snapToGrid/>
        <w:spacing w:line="240" w:lineRule="auto"/>
        <w:textAlignment w:val="auto"/>
        <w:rPr>
          <w:rFonts w:ascii="宋体" w:hAnsi="宋体" w:cs="宋体"/>
          <w:color w:val="000000"/>
        </w:rPr>
      </w:pPr>
    </w:p>
    <w:p w14:paraId="41C2CF59">
      <w:pPr>
        <w:keepNext w:val="0"/>
        <w:keepLines w:val="0"/>
        <w:pageBreakBefore w:val="0"/>
        <w:widowControl w:val="0"/>
        <w:kinsoku/>
        <w:wordWrap/>
        <w:overflowPunct w:val="0"/>
        <w:topLinePunct w:val="0"/>
        <w:autoSpaceDE/>
        <w:autoSpaceDN/>
        <w:bidi w:val="0"/>
        <w:snapToGrid/>
        <w:spacing w:line="240" w:lineRule="auto"/>
        <w:ind w:firstLine="2940" w:firstLineChars="1400"/>
        <w:textAlignment w:val="auto"/>
        <w:rPr>
          <w:rFonts w:ascii="宋体" w:hAnsi="宋体" w:cs="宋体"/>
          <w:color w:val="000000"/>
        </w:rPr>
      </w:pPr>
      <w:r>
        <w:rPr>
          <w:rFonts w:hint="eastAsia" w:ascii="宋体" w:hAnsi="宋体" w:cs="宋体"/>
          <w:color w:val="000000"/>
        </w:rPr>
        <w:t>日期：××××年××月××日</w:t>
      </w:r>
    </w:p>
    <w:p w14:paraId="2094C7FD">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p>
    <w:p w14:paraId="6AF1613F">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r>
        <w:rPr>
          <w:rFonts w:hint="eastAsia" w:ascii="宋体" w:hAnsi="宋体" w:cs="宋体"/>
          <w:color w:val="000000"/>
        </w:rPr>
        <w:t>乙方(盖章)：            法定代表人或授权代表(签字)：</w:t>
      </w:r>
    </w:p>
    <w:p w14:paraId="2F226531">
      <w:pPr>
        <w:keepNext w:val="0"/>
        <w:keepLines w:val="0"/>
        <w:pageBreakBefore w:val="0"/>
        <w:widowControl w:val="0"/>
        <w:kinsoku/>
        <w:wordWrap/>
        <w:overflowPunct w:val="0"/>
        <w:topLinePunct w:val="0"/>
        <w:autoSpaceDE/>
        <w:autoSpaceDN/>
        <w:bidi w:val="0"/>
        <w:snapToGrid/>
        <w:spacing w:line="240" w:lineRule="auto"/>
        <w:ind w:firstLine="420" w:firstLineChars="200"/>
        <w:textAlignment w:val="auto"/>
        <w:rPr>
          <w:rFonts w:ascii="宋体" w:hAnsi="宋体" w:cs="宋体"/>
          <w:color w:val="000000"/>
        </w:rPr>
      </w:pPr>
      <w:bookmarkStart w:id="230" w:name="_Hlk523087267"/>
      <w:bookmarkEnd w:id="230"/>
    </w:p>
    <w:p w14:paraId="6D8CCB0F">
      <w:pPr>
        <w:keepNext w:val="0"/>
        <w:keepLines w:val="0"/>
        <w:pageBreakBefore w:val="0"/>
        <w:widowControl w:val="0"/>
        <w:kinsoku/>
        <w:wordWrap/>
        <w:overflowPunct w:val="0"/>
        <w:topLinePunct w:val="0"/>
        <w:autoSpaceDE/>
        <w:autoSpaceDN/>
        <w:bidi w:val="0"/>
        <w:snapToGrid/>
        <w:spacing w:line="240" w:lineRule="auto"/>
        <w:ind w:firstLine="2940" w:firstLineChars="1400"/>
        <w:textAlignment w:val="auto"/>
        <w:rPr>
          <w:rFonts w:ascii="宋体" w:hAnsi="宋体" w:cs="宋体"/>
          <w:color w:val="000000"/>
        </w:rPr>
      </w:pPr>
      <w:r>
        <w:rPr>
          <w:rFonts w:hint="eastAsia" w:ascii="宋体" w:hAnsi="宋体" w:cs="宋体"/>
          <w:color w:val="000000"/>
        </w:rPr>
        <w:t>日期：××××年××月××日</w:t>
      </w:r>
    </w:p>
    <w:p w14:paraId="27DC3C8C">
      <w:pPr>
        <w:pStyle w:val="59"/>
        <w:keepNext w:val="0"/>
        <w:keepLines w:val="0"/>
        <w:pageBreakBefore w:val="0"/>
        <w:kinsoku/>
        <w:wordWrap/>
        <w:topLinePunct w:val="0"/>
        <w:bidi w:val="0"/>
        <w:snapToGrid/>
        <w:ind w:left="0" w:leftChars="0" w:firstLine="0" w:firstLineChars="0"/>
        <w:jc w:val="both"/>
        <w:textAlignment w:val="auto"/>
        <w:rPr>
          <w:color w:val="000000" w:themeColor="text1"/>
          <w14:textFill>
            <w14:solidFill>
              <w14:schemeClr w14:val="tx1"/>
            </w14:solidFill>
          </w14:textFill>
        </w:rPr>
        <w:sectPr>
          <w:pgSz w:w="11906" w:h="16838"/>
          <w:pgMar w:top="1928" w:right="1134" w:bottom="1134" w:left="1134" w:header="1418" w:footer="1134" w:gutter="284"/>
          <w:pgNumType w:fmt="decimal"/>
          <w:cols w:space="425" w:num="1"/>
          <w:formProt w:val="0"/>
          <w:docGrid w:type="lines" w:linePitch="312" w:charSpace="0"/>
        </w:sectPr>
      </w:pPr>
    </w:p>
    <w:p w14:paraId="4ABFB731">
      <w:pPr>
        <w:pStyle w:val="59"/>
        <w:ind w:left="0" w:leftChars="0" w:firstLine="0" w:firstLineChars="0"/>
        <w:jc w:val="center"/>
        <w:rPr>
          <w:rFonts w:hint="eastAsia" w:ascii="黑体" w:hAnsi="黑体" w:eastAsia="黑体" w:cs="黑体"/>
          <w:bCs/>
          <w:color w:val="000000" w:themeColor="text1"/>
          <w:lang w:val="en-US" w:eastAsia="zh-CN"/>
          <w14:textFill>
            <w14:solidFill>
              <w14:schemeClr w14:val="tx1"/>
            </w14:solidFill>
          </w14:textFill>
        </w:rPr>
      </w:pPr>
      <w:r>
        <w:rPr>
          <w:rFonts w:hint="eastAsia" w:ascii="黑体" w:hAnsi="黑体" w:eastAsia="黑体" w:cs="黑体"/>
          <w:bCs/>
          <w:color w:val="000000" w:themeColor="text1"/>
          <w:lang w:val="en-US" w:eastAsia="zh-CN"/>
          <w14:textFill>
            <w14:solidFill>
              <w14:schemeClr w14:val="tx1"/>
            </w14:solidFill>
          </w14:textFill>
        </w:rPr>
        <w:t>附录C</w:t>
      </w:r>
    </w:p>
    <w:p w14:paraId="5BC1A778">
      <w:pPr>
        <w:pStyle w:val="59"/>
        <w:ind w:left="0" w:leftChars="0" w:firstLine="0" w:firstLineChars="0"/>
        <w:jc w:val="center"/>
        <w:rPr>
          <w:rFonts w:hint="eastAsia" w:ascii="黑体" w:hAnsi="黑体" w:eastAsia="黑体" w:cs="黑体"/>
          <w:bCs/>
          <w:color w:val="000000" w:themeColor="text1"/>
          <w:lang w:val="en-US" w:eastAsia="zh-CN"/>
          <w14:textFill>
            <w14:solidFill>
              <w14:schemeClr w14:val="tx1"/>
            </w14:solidFill>
          </w14:textFill>
        </w:rPr>
      </w:pPr>
      <w:r>
        <w:rPr>
          <w:rFonts w:hint="eastAsia" w:ascii="黑体" w:hAnsi="黑体" w:eastAsia="黑体" w:cs="黑体"/>
          <w:bCs/>
          <w:color w:val="000000" w:themeColor="text1"/>
          <w:lang w:val="en-US" w:eastAsia="zh-CN"/>
          <w14:textFill>
            <w14:solidFill>
              <w14:schemeClr w14:val="tx1"/>
            </w14:solidFill>
          </w14:textFill>
        </w:rPr>
        <w:t>(资料性)</w:t>
      </w:r>
    </w:p>
    <w:p w14:paraId="20A06E7F">
      <w:pPr>
        <w:pStyle w:val="59"/>
        <w:ind w:left="0" w:leftChars="0" w:firstLine="0" w:firstLineChars="0"/>
        <w:jc w:val="center"/>
        <w:rPr>
          <w:rStyle w:val="35"/>
          <w:rFonts w:hint="eastAsia" w:ascii="黑体" w:hAnsi="黑体" w:eastAsia="黑体" w:cs="黑体"/>
          <w:color w:val="000000" w:themeColor="text1"/>
          <w:kern w:val="2"/>
          <w:szCs w:val="21"/>
          <w:lang w:val="en-US" w:eastAsia="zh-CN" w:bidi="ar-SA"/>
          <w14:textFill>
            <w14:solidFill>
              <w14:schemeClr w14:val="tx1"/>
            </w14:solidFill>
          </w14:textFill>
        </w:rPr>
      </w:pPr>
      <w:r>
        <w:rPr>
          <w:rStyle w:val="35"/>
          <w:rFonts w:hint="eastAsia" w:ascii="黑体" w:hAnsi="黑体" w:eastAsia="黑体" w:cs="黑体"/>
          <w:color w:val="000000" w:themeColor="text1"/>
          <w:kern w:val="2"/>
          <w:szCs w:val="21"/>
          <w:lang w:val="en-US" w:eastAsia="zh-CN" w:bidi="ar-SA"/>
          <w14:textFill>
            <w14:solidFill>
              <w14:schemeClr w14:val="tx1"/>
            </w14:solidFill>
          </w14:textFill>
        </w:rPr>
        <w:t>政府购买动物防疫社会化服务承接主体基本建设考评细则</w:t>
      </w:r>
    </w:p>
    <w:p w14:paraId="7A22F0CF">
      <w:pPr>
        <w:pStyle w:val="59"/>
        <w:ind w:left="0" w:leftChars="0" w:firstLine="0" w:firstLineChars="0"/>
        <w:jc w:val="center"/>
        <w:rPr>
          <w:rStyle w:val="35"/>
          <w:rFonts w:hint="eastAsia" w:ascii="黑体" w:hAnsi="黑体" w:eastAsia="黑体" w:cs="黑体"/>
          <w:color w:val="000000" w:themeColor="text1"/>
          <w:kern w:val="2"/>
          <w:szCs w:val="21"/>
          <w:lang w:val="en-US" w:eastAsia="zh-CN" w:bidi="ar-SA"/>
          <w14:textFill>
            <w14:solidFill>
              <w14:schemeClr w14:val="tx1"/>
            </w14:solidFill>
          </w14:textFill>
        </w:rPr>
      </w:pPr>
    </w:p>
    <w:p w14:paraId="47D075F7">
      <w:pPr>
        <w:pStyle w:val="59"/>
        <w:ind w:left="0" w:leftChars="0" w:firstLine="0" w:firstLineChars="0"/>
        <w:jc w:val="left"/>
        <w:rPr>
          <w:rFonts w:hint="eastAsia" w:ascii="宋体" w:hAnsi="宋体" w:eastAsia="宋体" w:cs="宋体"/>
          <w:bCs/>
          <w:color w:val="000000" w:themeColor="text1"/>
          <w:lang w:val="en-US" w:eastAsia="zh-CN"/>
          <w14:textFill>
            <w14:solidFill>
              <w14:schemeClr w14:val="tx1"/>
            </w14:solidFill>
          </w14:textFill>
        </w:rPr>
      </w:pPr>
      <w:r>
        <w:rPr>
          <w:rFonts w:hint="eastAsia" w:ascii="宋体" w:hAnsi="宋体" w:eastAsia="宋体" w:cs="宋体"/>
          <w:bCs/>
          <w:color w:val="000000" w:themeColor="text1"/>
          <w:lang w:val="en-US" w:eastAsia="zh-CN"/>
          <w14:textFill>
            <w14:solidFill>
              <w14:schemeClr w14:val="tx1"/>
            </w14:solidFill>
          </w14:textFill>
        </w:rPr>
        <w:t>表C.1规定了</w:t>
      </w:r>
      <w:r>
        <w:rPr>
          <w:rStyle w:val="35"/>
          <w:rFonts w:hint="eastAsia" w:ascii="宋体" w:hAnsi="宋体" w:eastAsia="宋体" w:cs="宋体"/>
          <w:color w:val="000000" w:themeColor="text1"/>
          <w:kern w:val="2"/>
          <w:szCs w:val="21"/>
          <w:lang w:val="en-US" w:eastAsia="zh-CN" w:bidi="ar-SA"/>
          <w14:textFill>
            <w14:solidFill>
              <w14:schemeClr w14:val="tx1"/>
            </w14:solidFill>
          </w14:textFill>
        </w:rPr>
        <w:t>政府购买动物防疫社会化服务承接主体基本建设考评细则</w:t>
      </w:r>
      <w:r>
        <w:rPr>
          <w:rFonts w:hint="eastAsia" w:ascii="宋体" w:hAnsi="宋体" w:eastAsia="宋体" w:cs="宋体"/>
          <w:bCs/>
          <w:color w:val="000000" w:themeColor="text1"/>
          <w:lang w:val="en-US" w:eastAsia="zh-CN"/>
          <w14:textFill>
            <w14:solidFill>
              <w14:schemeClr w14:val="tx1"/>
            </w14:solidFill>
          </w14:textFill>
        </w:rPr>
        <w:t>。</w:t>
      </w:r>
    </w:p>
    <w:p w14:paraId="2246D9C5">
      <w:pPr>
        <w:pStyle w:val="59"/>
        <w:ind w:left="0" w:leftChars="0" w:firstLine="0" w:firstLineChars="0"/>
        <w:jc w:val="center"/>
        <w:rPr>
          <w:color w:val="000000" w:themeColor="text1"/>
          <w14:textFill>
            <w14:solidFill>
              <w14:schemeClr w14:val="tx1"/>
            </w14:solidFill>
          </w14:textFill>
        </w:rPr>
      </w:pPr>
    </w:p>
    <w:p w14:paraId="47FF0F18">
      <w:pPr>
        <w:pStyle w:val="59"/>
        <w:ind w:left="0" w:leftChars="0" w:firstLine="0" w:firstLineChars="0"/>
        <w:jc w:val="center"/>
        <w:rPr>
          <w:rStyle w:val="35"/>
          <w:rFonts w:hint="eastAsia" w:ascii="黑体" w:hAnsi="黑体" w:eastAsia="黑体" w:cs="黑体"/>
          <w:color w:val="000000" w:themeColor="text1"/>
          <w:kern w:val="2"/>
          <w:szCs w:val="21"/>
          <w:lang w:val="en-US" w:eastAsia="zh-CN" w:bidi="ar-SA"/>
          <w14:textFill>
            <w14:solidFill>
              <w14:schemeClr w14:val="tx1"/>
            </w14:solidFill>
          </w14:textFill>
        </w:rPr>
      </w:pPr>
      <w:r>
        <w:rPr>
          <w:rFonts w:hint="eastAsia" w:ascii="黑体" w:hAnsi="黑体" w:eastAsia="黑体" w:cs="黑体"/>
          <w:bCs/>
          <w:color w:val="000000" w:themeColor="text1"/>
          <w:lang w:val="en-US" w:eastAsia="zh-CN"/>
          <w14:textFill>
            <w14:solidFill>
              <w14:schemeClr w14:val="tx1"/>
            </w14:solidFill>
          </w14:textFill>
        </w:rPr>
        <w:t>表C.1</w:t>
      </w:r>
      <w:r>
        <w:rPr>
          <w:rStyle w:val="35"/>
          <w:rFonts w:hint="eastAsia" w:ascii="黑体" w:hAnsi="黑体" w:eastAsia="黑体" w:cs="黑体"/>
          <w:color w:val="000000" w:themeColor="text1"/>
          <w:kern w:val="2"/>
          <w:szCs w:val="21"/>
          <w:lang w:val="en-US" w:eastAsia="zh-CN" w:bidi="ar-SA"/>
          <w14:textFill>
            <w14:solidFill>
              <w14:schemeClr w14:val="tx1"/>
            </w14:solidFill>
          </w14:textFill>
        </w:rPr>
        <w:t>政府购买动物防疫社会化服务承接主体基本建设考评细则</w:t>
      </w:r>
    </w:p>
    <w:p w14:paraId="75722504">
      <w:pPr>
        <w:pStyle w:val="59"/>
        <w:ind w:left="0" w:leftChars="0" w:firstLine="0" w:firstLineChars="0"/>
        <w:jc w:val="center"/>
        <w:rPr>
          <w:rStyle w:val="35"/>
          <w:rFonts w:hint="eastAsia" w:ascii="黑体" w:hAnsi="黑体" w:eastAsia="黑体" w:cs="黑体"/>
          <w:color w:val="000000" w:themeColor="text1"/>
          <w:kern w:val="2"/>
          <w:szCs w:val="21"/>
          <w:lang w:val="en-US" w:eastAsia="zh-CN" w:bidi="ar-SA"/>
          <w14:textFill>
            <w14:solidFill>
              <w14:schemeClr w14:val="tx1"/>
            </w14:solidFill>
          </w14:textFill>
        </w:rPr>
      </w:pPr>
    </w:p>
    <w:tbl>
      <w:tblPr>
        <w:tblStyle w:val="28"/>
        <w:tblW w:w="8739" w:type="dxa"/>
        <w:tblInd w:w="91" w:type="dxa"/>
        <w:tblLayout w:type="autofit"/>
        <w:tblCellMar>
          <w:top w:w="0" w:type="dxa"/>
          <w:left w:w="108" w:type="dxa"/>
          <w:bottom w:w="0" w:type="dxa"/>
          <w:right w:w="108" w:type="dxa"/>
        </w:tblCellMar>
      </w:tblPr>
      <w:tblGrid>
        <w:gridCol w:w="1212"/>
        <w:gridCol w:w="873"/>
        <w:gridCol w:w="6654"/>
      </w:tblGrid>
      <w:tr w14:paraId="02874A9B">
        <w:tblPrEx>
          <w:tblCellMar>
            <w:top w:w="0" w:type="dxa"/>
            <w:left w:w="108" w:type="dxa"/>
            <w:bottom w:w="0" w:type="dxa"/>
            <w:right w:w="108" w:type="dxa"/>
          </w:tblCellMar>
        </w:tblPrEx>
        <w:trPr>
          <w:trHeight w:val="457" w:hRule="atLeast"/>
        </w:trPr>
        <w:tc>
          <w:tcPr>
            <w:tcW w:w="1212" w:type="dxa"/>
            <w:tcBorders>
              <w:top w:val="single" w:color="000000" w:sz="4" w:space="0"/>
              <w:left w:val="single" w:color="000000" w:sz="4" w:space="0"/>
              <w:bottom w:val="single" w:color="000000" w:sz="4" w:space="0"/>
              <w:right w:val="single" w:color="000000" w:sz="4" w:space="0"/>
            </w:tcBorders>
            <w:noWrap/>
            <w:vAlign w:val="center"/>
          </w:tcPr>
          <w:p w14:paraId="3608786D">
            <w:pPr>
              <w:spacing w:line="260" w:lineRule="exact"/>
              <w:jc w:val="center"/>
              <w:rPr>
                <w:rFonts w:hint="default" w:ascii="Times New Roman" w:hAnsi="Times New Roman" w:eastAsia="宋体"/>
                <w:color w:val="000000"/>
                <w:sz w:val="18"/>
                <w:szCs w:val="18"/>
                <w:lang w:val="en-US" w:eastAsia="zh-CN"/>
              </w:rPr>
            </w:pPr>
            <w:r>
              <w:rPr>
                <w:rFonts w:hint="eastAsia" w:ascii="Times New Roman" w:hAnsi="Times New Roman"/>
                <w:color w:val="000000"/>
                <w:sz w:val="18"/>
                <w:szCs w:val="18"/>
                <w:lang w:val="en-US" w:eastAsia="zh-CN"/>
              </w:rPr>
              <w:t>项目</w:t>
            </w:r>
          </w:p>
        </w:tc>
        <w:tc>
          <w:tcPr>
            <w:tcW w:w="873" w:type="dxa"/>
            <w:tcBorders>
              <w:top w:val="single" w:color="000000" w:sz="4" w:space="0"/>
              <w:left w:val="single" w:color="000000" w:sz="4" w:space="0"/>
              <w:bottom w:val="single" w:color="000000" w:sz="4" w:space="0"/>
              <w:right w:val="single" w:color="000000" w:sz="4" w:space="0"/>
            </w:tcBorders>
            <w:vAlign w:val="center"/>
          </w:tcPr>
          <w:p w14:paraId="7D702E91">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序号</w:t>
            </w:r>
          </w:p>
        </w:tc>
        <w:tc>
          <w:tcPr>
            <w:tcW w:w="6654" w:type="dxa"/>
            <w:tcBorders>
              <w:top w:val="single" w:color="000000" w:sz="4" w:space="0"/>
              <w:left w:val="single" w:color="000000" w:sz="4" w:space="0"/>
              <w:bottom w:val="single" w:color="000000" w:sz="4" w:space="0"/>
              <w:right w:val="single" w:color="000000" w:sz="4" w:space="0"/>
            </w:tcBorders>
            <w:vAlign w:val="center"/>
          </w:tcPr>
          <w:p w14:paraId="2749B8F2">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目标任务</w:t>
            </w:r>
          </w:p>
        </w:tc>
      </w:tr>
      <w:tr w14:paraId="3BB323A1">
        <w:tblPrEx>
          <w:tblCellMar>
            <w:top w:w="0" w:type="dxa"/>
            <w:left w:w="108" w:type="dxa"/>
            <w:bottom w:w="0" w:type="dxa"/>
            <w:right w:w="108" w:type="dxa"/>
          </w:tblCellMar>
        </w:tblPrEx>
        <w:trPr>
          <w:trHeight w:val="1006" w:hRule="atLeast"/>
        </w:trPr>
        <w:tc>
          <w:tcPr>
            <w:tcW w:w="1212" w:type="dxa"/>
            <w:vMerge w:val="restart"/>
            <w:tcBorders>
              <w:top w:val="single" w:color="000000" w:sz="4" w:space="0"/>
              <w:left w:val="single" w:color="000000" w:sz="4" w:space="0"/>
              <w:bottom w:val="single" w:color="000000" w:sz="4" w:space="0"/>
              <w:right w:val="single" w:color="000000" w:sz="4" w:space="0"/>
            </w:tcBorders>
            <w:vAlign w:val="center"/>
          </w:tcPr>
          <w:p w14:paraId="5135D70A">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(一)有合法的服务机构</w:t>
            </w:r>
          </w:p>
        </w:tc>
        <w:tc>
          <w:tcPr>
            <w:tcW w:w="873" w:type="dxa"/>
            <w:tcBorders>
              <w:top w:val="single" w:color="000000" w:sz="4" w:space="0"/>
              <w:left w:val="single" w:color="000000" w:sz="4" w:space="0"/>
              <w:bottom w:val="single" w:color="000000" w:sz="4" w:space="0"/>
              <w:right w:val="single" w:color="000000" w:sz="4" w:space="0"/>
            </w:tcBorders>
            <w:vAlign w:val="center"/>
          </w:tcPr>
          <w:p w14:paraId="0884AE85">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w:t>
            </w:r>
          </w:p>
        </w:tc>
        <w:tc>
          <w:tcPr>
            <w:tcW w:w="6654" w:type="dxa"/>
            <w:tcBorders>
              <w:top w:val="single" w:color="000000" w:sz="4" w:space="0"/>
              <w:left w:val="single" w:color="000000" w:sz="4" w:space="0"/>
              <w:bottom w:val="single" w:color="000000" w:sz="4" w:space="0"/>
              <w:right w:val="single" w:color="000000" w:sz="4" w:space="0"/>
            </w:tcBorders>
            <w:vAlign w:val="center"/>
          </w:tcPr>
          <w:p w14:paraId="1A30F0DB">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企业具有独立承担民事责任的能力</w:t>
            </w:r>
            <w:r>
              <w:rPr>
                <w:rFonts w:hint="eastAsia" w:ascii="Times New Roman" w:hAnsi="Times New Roman"/>
                <w:color w:val="000000"/>
                <w:kern w:val="0"/>
                <w:sz w:val="18"/>
                <w:szCs w:val="18"/>
                <w:lang w:eastAsia="zh-CN" w:bidi="ar"/>
              </w:rPr>
              <w:t>，</w:t>
            </w:r>
            <w:r>
              <w:rPr>
                <w:rFonts w:ascii="Times New Roman" w:hAnsi="Times New Roman"/>
                <w:color w:val="000000"/>
                <w:kern w:val="0"/>
                <w:sz w:val="18"/>
                <w:szCs w:val="18"/>
                <w:lang w:bidi="ar"/>
              </w:rPr>
              <w:t>企业</w:t>
            </w:r>
            <w:r>
              <w:rPr>
                <w:rFonts w:hint="eastAsia" w:ascii="Times New Roman" w:hAnsi="Times New Roman"/>
                <w:color w:val="000000"/>
                <w:kern w:val="0"/>
                <w:sz w:val="18"/>
                <w:szCs w:val="18"/>
                <w:lang w:eastAsia="zh-CN" w:bidi="ar"/>
              </w:rPr>
              <w:t>命名统一格式要求。</w:t>
            </w:r>
            <w:r>
              <w:rPr>
                <w:rFonts w:ascii="Times New Roman" w:hAnsi="Times New Roman"/>
                <w:color w:val="000000"/>
                <w:kern w:val="0"/>
                <w:sz w:val="18"/>
                <w:szCs w:val="18"/>
                <w:lang w:bidi="ar"/>
              </w:rPr>
              <w:t>县为“××县××乡、镇、街道地名(不带“乡”、“镇”、“街道”字眼，下同或另+字号)+动物防疫服务或畜牧技术服务有限公司”；市辖区为“</w:t>
            </w:r>
            <w:r>
              <w:rPr>
                <w:rFonts w:hint="eastAsia" w:ascii="Times New Roman" w:hAnsi="Times New Roman"/>
                <w:color w:val="000000"/>
                <w:kern w:val="0"/>
                <w:sz w:val="18"/>
                <w:szCs w:val="18"/>
                <w:lang w:val="en-US" w:eastAsia="zh-CN" w:bidi="ar"/>
              </w:rPr>
              <w:t>xxx</w:t>
            </w:r>
            <w:r>
              <w:rPr>
                <w:rFonts w:ascii="Times New Roman" w:hAnsi="Times New Roman"/>
                <w:color w:val="000000"/>
                <w:kern w:val="0"/>
                <w:sz w:val="18"/>
                <w:szCs w:val="18"/>
                <w:lang w:bidi="ar"/>
              </w:rPr>
              <w:t>市××区××(镇、街道地名或另+字号)+动物防疫服务或畜牧技术服务有限公司”。</w:t>
            </w:r>
          </w:p>
        </w:tc>
      </w:tr>
      <w:tr w14:paraId="29123EF7">
        <w:tblPrEx>
          <w:tblCellMar>
            <w:top w:w="0" w:type="dxa"/>
            <w:left w:w="108" w:type="dxa"/>
            <w:bottom w:w="0" w:type="dxa"/>
            <w:right w:w="108" w:type="dxa"/>
          </w:tblCellMar>
        </w:tblPrEx>
        <w:trPr>
          <w:trHeight w:val="844" w:hRule="atLeas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3C544E24">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5895A3D8">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w:t>
            </w:r>
          </w:p>
        </w:tc>
        <w:tc>
          <w:tcPr>
            <w:tcW w:w="6654" w:type="dxa"/>
            <w:tcBorders>
              <w:top w:val="single" w:color="000000" w:sz="4" w:space="0"/>
              <w:left w:val="single" w:color="000000" w:sz="4" w:space="0"/>
              <w:bottom w:val="single" w:color="000000" w:sz="4" w:space="0"/>
              <w:right w:val="single" w:color="000000" w:sz="4" w:space="0"/>
            </w:tcBorders>
            <w:vAlign w:val="center"/>
          </w:tcPr>
          <w:p w14:paraId="4B9C7552">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企业经营范围至少有“畜牧专业及辅助性活动”、“危险废物经营”、“动物无害化处理”、“畜禽粪污处理</w:t>
            </w:r>
            <w:r>
              <w:rPr>
                <w:rFonts w:hint="eastAsia" w:ascii="Times New Roman" w:hAnsi="Times New Roman"/>
                <w:color w:val="000000"/>
                <w:kern w:val="0"/>
                <w:sz w:val="18"/>
                <w:szCs w:val="18"/>
                <w:lang w:bidi="ar"/>
              </w:rPr>
              <w:t>与利用</w:t>
            </w:r>
            <w:r>
              <w:rPr>
                <w:rFonts w:ascii="Times New Roman" w:hAnsi="Times New Roman"/>
                <w:color w:val="000000"/>
                <w:kern w:val="0"/>
                <w:sz w:val="18"/>
                <w:szCs w:val="18"/>
                <w:lang w:bidi="ar"/>
              </w:rPr>
              <w:t>”等与动物防疫政府购买服务相一致的经营范围。需要许可的服务项目必须取得许可证。</w:t>
            </w:r>
          </w:p>
        </w:tc>
      </w:tr>
      <w:tr w14:paraId="3053DFF0">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1A71F745">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22F93777">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3</w:t>
            </w:r>
          </w:p>
        </w:tc>
        <w:tc>
          <w:tcPr>
            <w:tcW w:w="6654" w:type="dxa"/>
            <w:tcBorders>
              <w:top w:val="single" w:color="000000" w:sz="4" w:space="0"/>
              <w:left w:val="single" w:color="000000" w:sz="4" w:space="0"/>
              <w:bottom w:val="single" w:color="000000" w:sz="4" w:space="0"/>
              <w:right w:val="single" w:color="000000" w:sz="4" w:space="0"/>
            </w:tcBorders>
            <w:vAlign w:val="center"/>
          </w:tcPr>
          <w:p w14:paraId="233EE08A">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企业持有营业执照正本、副本。营业执照上注明的地址、经营范围、法定代表人与实际情况一致。</w:t>
            </w:r>
          </w:p>
        </w:tc>
      </w:tr>
      <w:tr w14:paraId="7FA18B2A">
        <w:tblPrEx>
          <w:tblCellMar>
            <w:top w:w="0" w:type="dxa"/>
            <w:left w:w="108" w:type="dxa"/>
            <w:bottom w:w="0" w:type="dxa"/>
            <w:right w:w="108" w:type="dxa"/>
          </w:tblCellMar>
        </w:tblPrEx>
        <w:trPr>
          <w:trHeight w:val="567" w:hRule="exact"/>
        </w:trPr>
        <w:tc>
          <w:tcPr>
            <w:tcW w:w="1212" w:type="dxa"/>
            <w:vMerge w:val="restart"/>
            <w:tcBorders>
              <w:top w:val="single" w:color="000000" w:sz="4" w:space="0"/>
              <w:left w:val="single" w:color="000000" w:sz="4" w:space="0"/>
              <w:bottom w:val="nil"/>
              <w:right w:val="single" w:color="000000" w:sz="4" w:space="0"/>
            </w:tcBorders>
            <w:vAlign w:val="center"/>
          </w:tcPr>
          <w:p w14:paraId="505DBE2D">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(二)有固定的服务场所</w:t>
            </w:r>
          </w:p>
        </w:tc>
        <w:tc>
          <w:tcPr>
            <w:tcW w:w="873" w:type="dxa"/>
            <w:tcBorders>
              <w:top w:val="single" w:color="000000" w:sz="4" w:space="0"/>
              <w:left w:val="single" w:color="000000" w:sz="4" w:space="0"/>
              <w:bottom w:val="single" w:color="000000" w:sz="4" w:space="0"/>
              <w:right w:val="single" w:color="000000" w:sz="4" w:space="0"/>
            </w:tcBorders>
            <w:vAlign w:val="center"/>
          </w:tcPr>
          <w:p w14:paraId="14657C03">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4</w:t>
            </w:r>
          </w:p>
        </w:tc>
        <w:tc>
          <w:tcPr>
            <w:tcW w:w="6654" w:type="dxa"/>
            <w:tcBorders>
              <w:top w:val="single" w:color="000000" w:sz="4" w:space="0"/>
              <w:left w:val="single" w:color="000000" w:sz="4" w:space="0"/>
              <w:bottom w:val="single" w:color="000000" w:sz="4" w:space="0"/>
              <w:right w:val="single" w:color="000000" w:sz="4" w:space="0"/>
            </w:tcBorders>
            <w:vAlign w:val="center"/>
          </w:tcPr>
          <w:p w14:paraId="168AA0D3">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企业场所面积60平方米以上</w:t>
            </w:r>
            <w:r>
              <w:rPr>
                <w:rFonts w:hint="eastAsia" w:ascii="Times New Roman" w:hAnsi="Times New Roman"/>
                <w:color w:val="000000"/>
                <w:kern w:val="0"/>
                <w:sz w:val="18"/>
                <w:szCs w:val="18"/>
                <w:lang w:eastAsia="zh-CN" w:bidi="ar"/>
              </w:rPr>
              <w:t>，</w:t>
            </w:r>
            <w:r>
              <w:rPr>
                <w:rFonts w:hint="eastAsia" w:ascii="Times New Roman" w:hAnsi="Times New Roman"/>
                <w:color w:val="000000"/>
                <w:kern w:val="0"/>
                <w:sz w:val="18"/>
                <w:szCs w:val="18"/>
                <w:lang w:val="en-US" w:eastAsia="zh-CN" w:bidi="ar"/>
              </w:rPr>
              <w:t>且</w:t>
            </w:r>
            <w:r>
              <w:rPr>
                <w:rFonts w:ascii="Times New Roman" w:hAnsi="Times New Roman"/>
                <w:color w:val="000000"/>
                <w:kern w:val="0"/>
                <w:sz w:val="18"/>
                <w:szCs w:val="18"/>
                <w:lang w:bidi="ar"/>
              </w:rPr>
              <w:t>独门独院、独家独户或相对独立。不符</w:t>
            </w:r>
            <w:r>
              <w:rPr>
                <w:rFonts w:hint="eastAsia" w:ascii="Times New Roman" w:hAnsi="Times New Roman"/>
                <w:color w:val="000000"/>
                <w:kern w:val="0"/>
                <w:sz w:val="18"/>
                <w:szCs w:val="18"/>
                <w:lang w:val="en-US" w:eastAsia="zh-CN" w:bidi="ar"/>
              </w:rPr>
              <w:t>上述</w:t>
            </w:r>
            <w:r>
              <w:rPr>
                <w:rFonts w:ascii="Times New Roman" w:hAnsi="Times New Roman"/>
                <w:color w:val="000000"/>
                <w:kern w:val="0"/>
                <w:sz w:val="18"/>
                <w:szCs w:val="18"/>
                <w:lang w:bidi="ar"/>
              </w:rPr>
              <w:t>规定的，视为面积不足。</w:t>
            </w:r>
          </w:p>
        </w:tc>
      </w:tr>
      <w:tr w14:paraId="2B9076AF">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nil"/>
              <w:right w:val="single" w:color="000000" w:sz="4" w:space="0"/>
            </w:tcBorders>
            <w:vAlign w:val="center"/>
          </w:tcPr>
          <w:p w14:paraId="11B8A674">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2F44C43B">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5</w:t>
            </w:r>
          </w:p>
        </w:tc>
        <w:tc>
          <w:tcPr>
            <w:tcW w:w="6654" w:type="dxa"/>
            <w:tcBorders>
              <w:top w:val="single" w:color="000000" w:sz="4" w:space="0"/>
              <w:left w:val="single" w:color="000000" w:sz="4" w:space="0"/>
              <w:bottom w:val="single" w:color="000000" w:sz="4" w:space="0"/>
              <w:right w:val="single" w:color="000000" w:sz="4" w:space="0"/>
            </w:tcBorders>
            <w:vAlign w:val="center"/>
          </w:tcPr>
          <w:p w14:paraId="3B3ABD65">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企业房屋租赁的，提供租赁合同。自有房屋的，提供产权证明或购置合同、交易资金手续。乡镇政府、街道办或其直属单位无偿提供的，需提交书面证明。</w:t>
            </w:r>
          </w:p>
        </w:tc>
      </w:tr>
      <w:tr w14:paraId="0D4104D8">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nil"/>
              <w:right w:val="single" w:color="000000" w:sz="4" w:space="0"/>
            </w:tcBorders>
            <w:vAlign w:val="center"/>
          </w:tcPr>
          <w:p w14:paraId="6A870C79">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2288F8B8">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6</w:t>
            </w:r>
          </w:p>
        </w:tc>
        <w:tc>
          <w:tcPr>
            <w:tcW w:w="6654" w:type="dxa"/>
            <w:tcBorders>
              <w:top w:val="single" w:color="000000" w:sz="4" w:space="0"/>
              <w:left w:val="single" w:color="000000" w:sz="4" w:space="0"/>
              <w:bottom w:val="single" w:color="000000" w:sz="4" w:space="0"/>
              <w:right w:val="single" w:color="000000" w:sz="4" w:space="0"/>
            </w:tcBorders>
            <w:vAlign w:val="center"/>
          </w:tcPr>
          <w:p w14:paraId="6F78C88D">
            <w:pPr>
              <w:spacing w:line="260" w:lineRule="exact"/>
              <w:jc w:val="left"/>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企业场所外部墙体、环境整洁，牌匾标志完好无损、整洁。</w:t>
            </w:r>
          </w:p>
        </w:tc>
      </w:tr>
      <w:tr w14:paraId="75F28F90">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nil"/>
              <w:right w:val="single" w:color="000000" w:sz="4" w:space="0"/>
            </w:tcBorders>
            <w:vAlign w:val="center"/>
          </w:tcPr>
          <w:p w14:paraId="21D1B1F2">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2F134BA8">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7</w:t>
            </w:r>
          </w:p>
        </w:tc>
        <w:tc>
          <w:tcPr>
            <w:tcW w:w="6654" w:type="dxa"/>
            <w:tcBorders>
              <w:top w:val="single" w:color="000000" w:sz="4" w:space="0"/>
              <w:left w:val="single" w:color="000000" w:sz="4" w:space="0"/>
              <w:bottom w:val="single" w:color="000000" w:sz="4" w:space="0"/>
              <w:right w:val="single" w:color="000000" w:sz="4" w:space="0"/>
            </w:tcBorders>
            <w:vAlign w:val="center"/>
          </w:tcPr>
          <w:p w14:paraId="1B933D1B">
            <w:pPr>
              <w:spacing w:line="260" w:lineRule="exact"/>
              <w:jc w:val="left"/>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企业场所分区管理，各区标志明显。主要设办公区、会议区、值班区、冷藏区、器械存放区、强免废弃物回收区等区域。企业场所内部墙体、地面整洁。</w:t>
            </w:r>
          </w:p>
        </w:tc>
      </w:tr>
      <w:tr w14:paraId="32A92EAF">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nil"/>
              <w:right w:val="single" w:color="000000" w:sz="4" w:space="0"/>
            </w:tcBorders>
            <w:vAlign w:val="center"/>
          </w:tcPr>
          <w:p w14:paraId="3376276C">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3596D058">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8</w:t>
            </w:r>
          </w:p>
        </w:tc>
        <w:tc>
          <w:tcPr>
            <w:tcW w:w="6654" w:type="dxa"/>
            <w:tcBorders>
              <w:top w:val="single" w:color="000000" w:sz="4" w:space="0"/>
              <w:left w:val="single" w:color="000000" w:sz="4" w:space="0"/>
              <w:bottom w:val="single" w:color="000000" w:sz="4" w:space="0"/>
              <w:right w:val="single" w:color="000000" w:sz="4" w:space="0"/>
            </w:tcBorders>
            <w:vAlign w:val="center"/>
          </w:tcPr>
          <w:p w14:paraId="269780BF">
            <w:pPr>
              <w:spacing w:line="260" w:lineRule="exact"/>
              <w:jc w:val="left"/>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企业办公区配有空调、桌椅、电脑、打印机、档案橱柜等，并与服务需求相适应。器械存放区配有器械货架，并与服务需求相适应。</w:t>
            </w:r>
          </w:p>
        </w:tc>
      </w:tr>
      <w:tr w14:paraId="3CD99072">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nil"/>
              <w:right w:val="single" w:color="000000" w:sz="4" w:space="0"/>
            </w:tcBorders>
            <w:vAlign w:val="center"/>
          </w:tcPr>
          <w:p w14:paraId="687FBC1C">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36E7099C">
            <w:pPr>
              <w:spacing w:line="260" w:lineRule="exact"/>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9</w:t>
            </w:r>
          </w:p>
        </w:tc>
        <w:tc>
          <w:tcPr>
            <w:tcW w:w="6654" w:type="dxa"/>
            <w:tcBorders>
              <w:top w:val="single" w:color="000000" w:sz="4" w:space="0"/>
              <w:left w:val="single" w:color="000000" w:sz="4" w:space="0"/>
              <w:bottom w:val="single" w:color="000000" w:sz="4" w:space="0"/>
              <w:right w:val="single" w:color="000000" w:sz="4" w:space="0"/>
            </w:tcBorders>
            <w:vAlign w:val="center"/>
          </w:tcPr>
          <w:p w14:paraId="1848D9C5">
            <w:pPr>
              <w:spacing w:line="260" w:lineRule="exact"/>
              <w:jc w:val="left"/>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企业值班区配有空调、床铺、被褥、防蚊等配套物品，并与服务需求相适应。值班区与办公区或会议区可共用空调。</w:t>
            </w:r>
          </w:p>
        </w:tc>
      </w:tr>
      <w:tr w14:paraId="7EEAD84A">
        <w:tblPrEx>
          <w:tblCellMar>
            <w:top w:w="0" w:type="dxa"/>
            <w:left w:w="108" w:type="dxa"/>
            <w:bottom w:w="0" w:type="dxa"/>
            <w:right w:w="108" w:type="dxa"/>
          </w:tblCellMar>
        </w:tblPrEx>
        <w:trPr>
          <w:trHeight w:val="567" w:hRule="exact"/>
        </w:trPr>
        <w:tc>
          <w:tcPr>
            <w:tcW w:w="1212" w:type="dxa"/>
            <w:vMerge w:val="restart"/>
            <w:tcBorders>
              <w:top w:val="single" w:color="000000" w:sz="4" w:space="0"/>
              <w:left w:val="single" w:color="000000" w:sz="4" w:space="0"/>
              <w:bottom w:val="single" w:color="000000" w:sz="4" w:space="0"/>
              <w:right w:val="single" w:color="000000" w:sz="4" w:space="0"/>
            </w:tcBorders>
            <w:vAlign w:val="center"/>
          </w:tcPr>
          <w:p w14:paraId="4421F97A">
            <w:pPr>
              <w:spacing w:line="260" w:lineRule="exact"/>
              <w:jc w:val="left"/>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(三)有基本的服务设施</w:t>
            </w:r>
          </w:p>
        </w:tc>
        <w:tc>
          <w:tcPr>
            <w:tcW w:w="873" w:type="dxa"/>
            <w:tcBorders>
              <w:top w:val="single" w:color="000000" w:sz="4" w:space="0"/>
              <w:left w:val="single" w:color="000000" w:sz="4" w:space="0"/>
              <w:bottom w:val="single" w:color="000000" w:sz="4" w:space="0"/>
              <w:right w:val="single" w:color="000000" w:sz="4" w:space="0"/>
            </w:tcBorders>
            <w:vAlign w:val="center"/>
          </w:tcPr>
          <w:p w14:paraId="03A7686B">
            <w:pPr>
              <w:spacing w:line="260" w:lineRule="exact"/>
              <w:ind w:firstLine="180" w:firstLineChars="100"/>
              <w:jc w:val="left"/>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10</w:t>
            </w:r>
          </w:p>
        </w:tc>
        <w:tc>
          <w:tcPr>
            <w:tcW w:w="6654" w:type="dxa"/>
            <w:tcBorders>
              <w:top w:val="single" w:color="000000" w:sz="4" w:space="0"/>
              <w:left w:val="single" w:color="000000" w:sz="4" w:space="0"/>
              <w:bottom w:val="single" w:color="000000" w:sz="4" w:space="0"/>
              <w:right w:val="single" w:color="000000" w:sz="4" w:space="0"/>
            </w:tcBorders>
            <w:vAlign w:val="center"/>
          </w:tcPr>
          <w:p w14:paraId="7854F9B3">
            <w:pPr>
              <w:spacing w:line="260" w:lineRule="exact"/>
              <w:jc w:val="left"/>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企业至少配有冷藏、冷冻设施各一台；每个员工至少配有1个冷藏箱、6块冰袋。</w:t>
            </w:r>
          </w:p>
        </w:tc>
      </w:tr>
      <w:tr w14:paraId="5155F822">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4758E8BD">
            <w:pPr>
              <w:spacing w:line="260" w:lineRule="exact"/>
              <w:jc w:val="center"/>
              <w:rPr>
                <w:rFonts w:ascii="Times New Roman" w:hAnsi="Times New Roman"/>
                <w:color w:val="000000"/>
                <w:kern w:val="0"/>
                <w:sz w:val="18"/>
                <w:szCs w:val="18"/>
                <w:lang w:bidi="ar"/>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362657BF">
            <w:pPr>
              <w:spacing w:line="260" w:lineRule="exact"/>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11</w:t>
            </w:r>
          </w:p>
        </w:tc>
        <w:tc>
          <w:tcPr>
            <w:tcW w:w="6654" w:type="dxa"/>
            <w:tcBorders>
              <w:top w:val="single" w:color="000000" w:sz="4" w:space="0"/>
              <w:left w:val="single" w:color="000000" w:sz="4" w:space="0"/>
              <w:bottom w:val="single" w:color="000000" w:sz="4" w:space="0"/>
              <w:right w:val="single" w:color="000000" w:sz="4" w:space="0"/>
            </w:tcBorders>
            <w:vAlign w:val="center"/>
          </w:tcPr>
          <w:p w14:paraId="1101F534">
            <w:pPr>
              <w:spacing w:line="260" w:lineRule="exact"/>
              <w:jc w:val="left"/>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企业配有注射器械、清洗消毒等设施设备，其种类、数量与服务需求相适应。</w:t>
            </w:r>
          </w:p>
        </w:tc>
      </w:tr>
      <w:tr w14:paraId="3CC8BEA9">
        <w:tblPrEx>
          <w:tblCellMar>
            <w:top w:w="0" w:type="dxa"/>
            <w:left w:w="108" w:type="dxa"/>
            <w:bottom w:w="0" w:type="dxa"/>
            <w:right w:w="108" w:type="dxa"/>
          </w:tblCellMar>
        </w:tblPrEx>
        <w:trPr>
          <w:trHeight w:val="861" w:hRule="atLeas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119C8FAC">
            <w:pPr>
              <w:spacing w:line="260" w:lineRule="exact"/>
              <w:jc w:val="center"/>
              <w:rPr>
                <w:rFonts w:ascii="Times New Roman" w:hAnsi="Times New Roman"/>
                <w:color w:val="000000"/>
                <w:kern w:val="0"/>
                <w:sz w:val="18"/>
                <w:szCs w:val="18"/>
                <w:lang w:bidi="ar"/>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1E7A1BCE">
            <w:pPr>
              <w:spacing w:line="260" w:lineRule="exact"/>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12</w:t>
            </w:r>
          </w:p>
        </w:tc>
        <w:tc>
          <w:tcPr>
            <w:tcW w:w="6654" w:type="dxa"/>
            <w:tcBorders>
              <w:top w:val="single" w:color="000000" w:sz="4" w:space="0"/>
              <w:left w:val="single" w:color="000000" w:sz="4" w:space="0"/>
              <w:bottom w:val="single" w:color="000000" w:sz="4" w:space="0"/>
              <w:right w:val="single" w:color="000000" w:sz="4" w:space="0"/>
            </w:tcBorders>
            <w:vAlign w:val="center"/>
          </w:tcPr>
          <w:p w14:paraId="4794189E">
            <w:pPr>
              <w:spacing w:line="260" w:lineRule="exact"/>
              <w:jc w:val="left"/>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企业配有样品采集器械、试管架、采样箱、胶布、记号笔、保定器等设施设备。配有强免废弃物回收箱、医疗废物回收袋等必备的设施设备。配有口罩、手套、脚套、酒精、棉球等防护用品。</w:t>
            </w:r>
          </w:p>
        </w:tc>
      </w:tr>
      <w:tr w14:paraId="4BF0109A">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711D2B5B">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56009CB8">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13</w:t>
            </w:r>
          </w:p>
        </w:tc>
        <w:tc>
          <w:tcPr>
            <w:tcW w:w="6654" w:type="dxa"/>
            <w:tcBorders>
              <w:top w:val="single" w:color="000000" w:sz="4" w:space="0"/>
              <w:left w:val="single" w:color="000000" w:sz="4" w:space="0"/>
              <w:bottom w:val="single" w:color="000000" w:sz="4" w:space="0"/>
              <w:right w:val="single" w:color="000000" w:sz="4" w:space="0"/>
            </w:tcBorders>
            <w:vAlign w:val="center"/>
          </w:tcPr>
          <w:p w14:paraId="0063EEC3">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企业7-12项设施设备完好，并确保能正常使用。</w:t>
            </w:r>
          </w:p>
        </w:tc>
      </w:tr>
      <w:tr w14:paraId="4416BE51">
        <w:tblPrEx>
          <w:tblCellMar>
            <w:top w:w="0" w:type="dxa"/>
            <w:left w:w="108" w:type="dxa"/>
            <w:bottom w:w="0" w:type="dxa"/>
            <w:right w:w="108" w:type="dxa"/>
          </w:tblCellMar>
        </w:tblPrEx>
        <w:trPr>
          <w:trHeight w:val="567" w:hRule="exact"/>
        </w:trPr>
        <w:tc>
          <w:tcPr>
            <w:tcW w:w="1212" w:type="dxa"/>
            <w:vMerge w:val="restart"/>
            <w:tcBorders>
              <w:top w:val="single" w:color="000000" w:sz="4" w:space="0"/>
              <w:left w:val="single" w:color="000000" w:sz="4" w:space="0"/>
              <w:bottom w:val="single" w:color="000000" w:sz="4" w:space="0"/>
              <w:right w:val="single" w:color="000000" w:sz="4" w:space="0"/>
            </w:tcBorders>
            <w:vAlign w:val="center"/>
          </w:tcPr>
          <w:p w14:paraId="1CDE40FD">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(四)有专门的服务队伍</w:t>
            </w:r>
          </w:p>
        </w:tc>
        <w:tc>
          <w:tcPr>
            <w:tcW w:w="873" w:type="dxa"/>
            <w:tcBorders>
              <w:top w:val="single" w:color="000000" w:sz="4" w:space="0"/>
              <w:left w:val="single" w:color="000000" w:sz="4" w:space="0"/>
              <w:bottom w:val="single" w:color="000000" w:sz="4" w:space="0"/>
              <w:right w:val="single" w:color="000000" w:sz="4" w:space="0"/>
            </w:tcBorders>
            <w:vAlign w:val="center"/>
          </w:tcPr>
          <w:p w14:paraId="4F2ED171">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14</w:t>
            </w:r>
          </w:p>
        </w:tc>
        <w:tc>
          <w:tcPr>
            <w:tcW w:w="6654" w:type="dxa"/>
            <w:tcBorders>
              <w:top w:val="single" w:color="000000" w:sz="4" w:space="0"/>
              <w:left w:val="single" w:color="000000" w:sz="4" w:space="0"/>
              <w:bottom w:val="single" w:color="000000" w:sz="4" w:space="0"/>
              <w:right w:val="single" w:color="000000" w:sz="4" w:space="0"/>
            </w:tcBorders>
            <w:vAlign w:val="center"/>
          </w:tcPr>
          <w:p w14:paraId="740C2C5E">
            <w:pPr>
              <w:spacing w:line="260" w:lineRule="exact"/>
              <w:jc w:val="left"/>
              <w:textAlignment w:val="center"/>
              <w:rPr>
                <w:rFonts w:hint="default" w:ascii="Times New Roman" w:hAnsi="Times New Roman"/>
                <w:color w:val="000000"/>
                <w:sz w:val="18"/>
                <w:szCs w:val="18"/>
                <w:lang w:val="en-US"/>
              </w:rPr>
            </w:pPr>
            <w:r>
              <w:rPr>
                <w:rFonts w:ascii="Times New Roman" w:hAnsi="Times New Roman"/>
                <w:color w:val="000000"/>
                <w:kern w:val="0"/>
                <w:sz w:val="18"/>
                <w:szCs w:val="18"/>
                <w:lang w:bidi="ar"/>
              </w:rPr>
              <w:t>企业按照所服务的单元配备满足社会化服务的员工</w:t>
            </w:r>
            <w:r>
              <w:rPr>
                <w:rFonts w:hint="eastAsia" w:ascii="Times New Roman" w:hAnsi="Times New Roman"/>
                <w:color w:val="000000"/>
                <w:kern w:val="0"/>
                <w:sz w:val="18"/>
                <w:szCs w:val="18"/>
                <w:lang w:eastAsia="zh-CN" w:bidi="ar"/>
              </w:rPr>
              <w:t>。员工总人数应不少于</w:t>
            </w:r>
            <w:r>
              <w:rPr>
                <w:rFonts w:hint="eastAsia" w:ascii="Times New Roman" w:hAnsi="Times New Roman"/>
                <w:color w:val="000000"/>
                <w:kern w:val="0"/>
                <w:sz w:val="18"/>
                <w:szCs w:val="18"/>
                <w:lang w:val="en-US" w:eastAsia="zh-CN" w:bidi="ar"/>
              </w:rPr>
              <w:t>3人，其中</w:t>
            </w:r>
            <w:r>
              <w:rPr>
                <w:rFonts w:hint="eastAsia" w:ascii="Times New Roman" w:hAnsi="Times New Roman"/>
                <w:color w:val="000000"/>
                <w:kern w:val="0"/>
                <w:sz w:val="18"/>
                <w:szCs w:val="18"/>
                <w:lang w:eastAsia="zh-CN" w:bidi="ar"/>
              </w:rPr>
              <w:t>企业</w:t>
            </w:r>
            <w:r>
              <w:rPr>
                <w:rFonts w:ascii="Times New Roman" w:hAnsi="Times New Roman"/>
                <w:color w:val="000000"/>
                <w:kern w:val="0"/>
                <w:sz w:val="18"/>
                <w:szCs w:val="18"/>
                <w:lang w:bidi="ar"/>
              </w:rPr>
              <w:t>法定代表人</w:t>
            </w:r>
            <w:r>
              <w:rPr>
                <w:rFonts w:hint="eastAsia" w:ascii="Times New Roman" w:hAnsi="Times New Roman"/>
                <w:color w:val="000000"/>
                <w:kern w:val="0"/>
                <w:sz w:val="18"/>
                <w:szCs w:val="18"/>
                <w:lang w:val="en-US" w:eastAsia="zh-CN" w:bidi="ar"/>
              </w:rPr>
              <w:t>、监事、股东各1人，具体聘用员工数量由企业视情确定。</w:t>
            </w:r>
          </w:p>
        </w:tc>
      </w:tr>
      <w:tr w14:paraId="25762CBB">
        <w:tblPrEx>
          <w:tblCellMar>
            <w:top w:w="0" w:type="dxa"/>
            <w:left w:w="108" w:type="dxa"/>
            <w:bottom w:w="0" w:type="dxa"/>
            <w:right w:w="108" w:type="dxa"/>
          </w:tblCellMar>
        </w:tblPrEx>
        <w:trPr>
          <w:trHeight w:val="1180" w:hRule="atLeas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18B3637C">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33158A4F">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15</w:t>
            </w:r>
          </w:p>
        </w:tc>
        <w:tc>
          <w:tcPr>
            <w:tcW w:w="6654" w:type="dxa"/>
            <w:tcBorders>
              <w:top w:val="single" w:color="000000" w:sz="4" w:space="0"/>
              <w:left w:val="single" w:color="000000" w:sz="4" w:space="0"/>
              <w:bottom w:val="single" w:color="000000" w:sz="4" w:space="0"/>
              <w:right w:val="single" w:color="000000" w:sz="4" w:space="0"/>
            </w:tcBorders>
            <w:vAlign w:val="center"/>
          </w:tcPr>
          <w:p w14:paraId="2ADB1DF9">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企业员工为非国家机关、企事业单位在职在岗职工，并具备下列情形之一：具有畜牧兽医或畜牧、兽医、动物医学、动物科学专业高中(职业高中、中专)及以上文化程度；具有助理兽医(畜牧)师及以上职称；经助理执业兽医(执业兽医)、乡村兽医备案。</w:t>
            </w:r>
          </w:p>
        </w:tc>
      </w:tr>
      <w:tr w14:paraId="3BAD2159">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2DA1B78B">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486908D7">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16</w:t>
            </w:r>
          </w:p>
        </w:tc>
        <w:tc>
          <w:tcPr>
            <w:tcW w:w="6654" w:type="dxa"/>
            <w:tcBorders>
              <w:top w:val="single" w:color="000000" w:sz="4" w:space="0"/>
              <w:left w:val="single" w:color="000000" w:sz="4" w:space="0"/>
              <w:bottom w:val="single" w:color="000000" w:sz="4" w:space="0"/>
              <w:right w:val="single" w:color="000000" w:sz="4" w:space="0"/>
            </w:tcBorders>
            <w:vAlign w:val="center"/>
          </w:tcPr>
          <w:p w14:paraId="03695FEA">
            <w:pPr>
              <w:spacing w:line="260" w:lineRule="exact"/>
              <w:jc w:val="left"/>
              <w:textAlignment w:val="center"/>
              <w:rPr>
                <w:rFonts w:ascii="Times New Roman" w:hAnsi="Times New Roman"/>
                <w:color w:val="000000"/>
                <w:sz w:val="18"/>
                <w:szCs w:val="18"/>
              </w:rPr>
            </w:pPr>
            <w:r>
              <w:rPr>
                <w:rFonts w:ascii="Times New Roman" w:hAnsi="Times New Roman"/>
                <w:color w:val="000000"/>
                <w:sz w:val="18"/>
                <w:szCs w:val="18"/>
              </w:rPr>
              <w:t>企业员工年龄50周岁以下的不少于50％，原则上企业用工年龄在60周岁以下。用工60周岁以上的，须经县</w:t>
            </w:r>
            <w:r>
              <w:rPr>
                <w:rFonts w:hint="eastAsia" w:ascii="Times New Roman" w:hAnsi="Times New Roman"/>
                <w:color w:val="000000"/>
                <w:sz w:val="18"/>
                <w:szCs w:val="18"/>
              </w:rPr>
              <w:t>(</w:t>
            </w:r>
            <w:r>
              <w:rPr>
                <w:rFonts w:ascii="Times New Roman" w:hAnsi="Times New Roman"/>
                <w:color w:val="000000"/>
                <w:sz w:val="18"/>
                <w:szCs w:val="18"/>
              </w:rPr>
              <w:t>区</w:t>
            </w:r>
            <w:r>
              <w:rPr>
                <w:rFonts w:hint="eastAsia" w:ascii="Times New Roman" w:hAnsi="Times New Roman"/>
                <w:color w:val="000000"/>
                <w:sz w:val="18"/>
                <w:szCs w:val="18"/>
              </w:rPr>
              <w:t>)</w:t>
            </w:r>
            <w:r>
              <w:rPr>
                <w:rFonts w:ascii="Times New Roman" w:hAnsi="Times New Roman"/>
                <w:color w:val="000000"/>
                <w:sz w:val="18"/>
                <w:szCs w:val="18"/>
              </w:rPr>
              <w:t>农业农村部门同意，但不得超过用工总量的15%。</w:t>
            </w:r>
          </w:p>
        </w:tc>
      </w:tr>
      <w:tr w14:paraId="375FCCD3">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06B3BEFA">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7563A532">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17</w:t>
            </w:r>
          </w:p>
        </w:tc>
        <w:tc>
          <w:tcPr>
            <w:tcW w:w="6654" w:type="dxa"/>
            <w:tcBorders>
              <w:top w:val="single" w:color="000000" w:sz="4" w:space="0"/>
              <w:left w:val="single" w:color="000000" w:sz="4" w:space="0"/>
              <w:bottom w:val="single" w:color="000000" w:sz="4" w:space="0"/>
              <w:right w:val="single" w:color="000000" w:sz="4" w:space="0"/>
            </w:tcBorders>
            <w:vAlign w:val="center"/>
          </w:tcPr>
          <w:p w14:paraId="33EDB84E">
            <w:pPr>
              <w:spacing w:line="260" w:lineRule="exact"/>
              <w:jc w:val="left"/>
              <w:textAlignment w:val="center"/>
              <w:rPr>
                <w:rFonts w:ascii="Times New Roman" w:hAnsi="Times New Roman"/>
                <w:color w:val="000000"/>
                <w:sz w:val="18"/>
                <w:szCs w:val="18"/>
              </w:rPr>
            </w:pPr>
            <w:r>
              <w:rPr>
                <w:rFonts w:ascii="Times New Roman" w:hAnsi="Times New Roman"/>
                <w:color w:val="000000"/>
                <w:sz w:val="18"/>
                <w:szCs w:val="18"/>
              </w:rPr>
              <w:t>企业准确无误建立员工档案或员工名册。</w:t>
            </w:r>
          </w:p>
        </w:tc>
      </w:tr>
      <w:tr w14:paraId="2804BCCD">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3EF4C68D">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00F2DCF4">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18</w:t>
            </w:r>
          </w:p>
        </w:tc>
        <w:tc>
          <w:tcPr>
            <w:tcW w:w="6654" w:type="dxa"/>
            <w:tcBorders>
              <w:top w:val="single" w:color="000000" w:sz="4" w:space="0"/>
              <w:left w:val="single" w:color="000000" w:sz="4" w:space="0"/>
              <w:bottom w:val="single" w:color="000000" w:sz="4" w:space="0"/>
              <w:right w:val="single" w:color="000000" w:sz="4" w:space="0"/>
            </w:tcBorders>
            <w:vAlign w:val="center"/>
          </w:tcPr>
          <w:p w14:paraId="5A67C776">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企业员工健康状况良好，提供法定机构出具的健康证明。</w:t>
            </w:r>
          </w:p>
        </w:tc>
      </w:tr>
      <w:tr w14:paraId="60957909">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276EAF70">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7E82DDBC">
            <w:pPr>
              <w:spacing w:line="260" w:lineRule="exact"/>
              <w:jc w:val="center"/>
              <w:textAlignment w:val="center"/>
              <w:rPr>
                <w:rFonts w:ascii="Times New Roman" w:hAnsi="Times New Roman"/>
                <w:color w:val="000000"/>
                <w:sz w:val="18"/>
                <w:szCs w:val="18"/>
              </w:rPr>
            </w:pPr>
            <w:r>
              <w:rPr>
                <w:rFonts w:ascii="Times New Roman" w:hAnsi="Times New Roman"/>
                <w:color w:val="000000"/>
                <w:sz w:val="18"/>
                <w:szCs w:val="18"/>
              </w:rPr>
              <w:t>19</w:t>
            </w:r>
          </w:p>
        </w:tc>
        <w:tc>
          <w:tcPr>
            <w:tcW w:w="6654" w:type="dxa"/>
            <w:tcBorders>
              <w:top w:val="single" w:color="000000" w:sz="4" w:space="0"/>
              <w:left w:val="single" w:color="000000" w:sz="4" w:space="0"/>
              <w:bottom w:val="single" w:color="000000" w:sz="4" w:space="0"/>
              <w:right w:val="single" w:color="000000" w:sz="4" w:space="0"/>
            </w:tcBorders>
            <w:vAlign w:val="center"/>
          </w:tcPr>
          <w:p w14:paraId="09AEEEC4">
            <w:pPr>
              <w:spacing w:line="260" w:lineRule="exact"/>
              <w:jc w:val="left"/>
              <w:textAlignment w:val="center"/>
              <w:rPr>
                <w:rFonts w:ascii="Times New Roman" w:hAnsi="Times New Roman"/>
                <w:color w:val="000000"/>
                <w:sz w:val="18"/>
                <w:szCs w:val="18"/>
              </w:rPr>
            </w:pPr>
            <w:r>
              <w:rPr>
                <w:rFonts w:ascii="Times New Roman" w:hAnsi="Times New Roman"/>
                <w:color w:val="000000"/>
                <w:sz w:val="18"/>
                <w:szCs w:val="18"/>
              </w:rPr>
              <w:t>企业法定代表人熟悉动物防疫五类16项服务具体内容，熟悉防疫类服务“四同步”具体内容和要求。</w:t>
            </w:r>
          </w:p>
        </w:tc>
      </w:tr>
      <w:tr w14:paraId="32B5DE9D">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75A8DDA0">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396BCCAA">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20</w:t>
            </w:r>
          </w:p>
        </w:tc>
        <w:tc>
          <w:tcPr>
            <w:tcW w:w="6654" w:type="dxa"/>
            <w:tcBorders>
              <w:top w:val="single" w:color="000000" w:sz="4" w:space="0"/>
              <w:left w:val="single" w:color="000000" w:sz="4" w:space="0"/>
              <w:bottom w:val="single" w:color="000000" w:sz="4" w:space="0"/>
              <w:right w:val="single" w:color="000000" w:sz="4" w:space="0"/>
            </w:tcBorders>
            <w:vAlign w:val="center"/>
          </w:tcPr>
          <w:p w14:paraId="1DEBA07B">
            <w:pPr>
              <w:spacing w:line="260" w:lineRule="exact"/>
              <w:jc w:val="left"/>
              <w:textAlignment w:val="center"/>
              <w:rPr>
                <w:rFonts w:ascii="Times New Roman" w:hAnsi="Times New Roman"/>
                <w:color w:val="000000"/>
                <w:sz w:val="18"/>
                <w:szCs w:val="18"/>
              </w:rPr>
            </w:pPr>
            <w:r>
              <w:rPr>
                <w:rFonts w:ascii="Times New Roman" w:hAnsi="Times New Roman"/>
                <w:color w:val="000000"/>
                <w:sz w:val="18"/>
                <w:szCs w:val="18"/>
              </w:rPr>
              <w:t>企业员工熟悉动物防疫五类服务名称，熟悉防疫类服务“四同步”具体内容和要求，对其他四类服务有所熟悉。</w:t>
            </w:r>
          </w:p>
        </w:tc>
      </w:tr>
      <w:tr w14:paraId="644EAE32">
        <w:tblPrEx>
          <w:tblCellMar>
            <w:top w:w="0" w:type="dxa"/>
            <w:left w:w="108" w:type="dxa"/>
            <w:bottom w:w="0" w:type="dxa"/>
            <w:right w:w="108" w:type="dxa"/>
          </w:tblCellMar>
        </w:tblPrEx>
        <w:trPr>
          <w:trHeight w:val="567" w:hRule="exact"/>
        </w:trPr>
        <w:tc>
          <w:tcPr>
            <w:tcW w:w="1212" w:type="dxa"/>
            <w:vMerge w:val="restart"/>
            <w:tcBorders>
              <w:top w:val="single" w:color="000000" w:sz="4" w:space="0"/>
              <w:left w:val="single" w:color="000000" w:sz="4" w:space="0"/>
              <w:bottom w:val="single" w:color="000000" w:sz="4" w:space="0"/>
              <w:right w:val="single" w:color="000000" w:sz="4" w:space="0"/>
            </w:tcBorders>
            <w:vAlign w:val="center"/>
          </w:tcPr>
          <w:p w14:paraId="4ADB539B">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(五)有稳定的服务保障</w:t>
            </w:r>
          </w:p>
        </w:tc>
        <w:tc>
          <w:tcPr>
            <w:tcW w:w="873" w:type="dxa"/>
            <w:tcBorders>
              <w:top w:val="single" w:color="000000" w:sz="4" w:space="0"/>
              <w:left w:val="single" w:color="000000" w:sz="4" w:space="0"/>
              <w:bottom w:val="single" w:color="000000" w:sz="4" w:space="0"/>
              <w:right w:val="single" w:color="000000" w:sz="4" w:space="0"/>
            </w:tcBorders>
            <w:vAlign w:val="center"/>
          </w:tcPr>
          <w:p w14:paraId="30ECA288">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21</w:t>
            </w:r>
          </w:p>
        </w:tc>
        <w:tc>
          <w:tcPr>
            <w:tcW w:w="6654" w:type="dxa"/>
            <w:tcBorders>
              <w:top w:val="single" w:color="000000" w:sz="4" w:space="0"/>
              <w:left w:val="single" w:color="000000" w:sz="4" w:space="0"/>
              <w:bottom w:val="nil"/>
              <w:right w:val="single" w:color="000000" w:sz="4" w:space="0"/>
            </w:tcBorders>
            <w:vAlign w:val="center"/>
          </w:tcPr>
          <w:p w14:paraId="5A781F62">
            <w:pPr>
              <w:spacing w:line="260" w:lineRule="exact"/>
              <w:jc w:val="left"/>
              <w:textAlignment w:val="center"/>
              <w:rPr>
                <w:rFonts w:ascii="Times New Roman" w:hAnsi="Times New Roman"/>
                <w:color w:val="000000"/>
                <w:sz w:val="18"/>
                <w:szCs w:val="18"/>
              </w:rPr>
            </w:pPr>
            <w:r>
              <w:rPr>
                <w:rFonts w:ascii="Times New Roman" w:hAnsi="Times New Roman"/>
                <w:color w:val="000000"/>
                <w:sz w:val="18"/>
                <w:szCs w:val="18"/>
              </w:rPr>
              <w:t>企业和企业法定代表人遵纪、守法、敬业、诚信，在服务和经营活动中信誉良好，没有违法记录。</w:t>
            </w:r>
          </w:p>
        </w:tc>
      </w:tr>
      <w:tr w14:paraId="6542BB58">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23626A3B">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28964E83">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22</w:t>
            </w:r>
          </w:p>
        </w:tc>
        <w:tc>
          <w:tcPr>
            <w:tcW w:w="6654" w:type="dxa"/>
            <w:tcBorders>
              <w:top w:val="single" w:color="000000" w:sz="4" w:space="0"/>
              <w:left w:val="single" w:color="000000" w:sz="4" w:space="0"/>
              <w:bottom w:val="single" w:color="000000" w:sz="4" w:space="0"/>
              <w:right w:val="single" w:color="000000" w:sz="4" w:space="0"/>
            </w:tcBorders>
            <w:vAlign w:val="center"/>
          </w:tcPr>
          <w:p w14:paraId="65072C9D">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企业具有依法缴纳税收和社会保险的良好记录。企业应为每位员工按照最低档次缴交雇主险。</w:t>
            </w:r>
          </w:p>
        </w:tc>
      </w:tr>
      <w:tr w14:paraId="3EFEB93D">
        <w:tblPrEx>
          <w:tblCellMar>
            <w:top w:w="0" w:type="dxa"/>
            <w:left w:w="108" w:type="dxa"/>
            <w:bottom w:w="0" w:type="dxa"/>
            <w:right w:w="108" w:type="dxa"/>
          </w:tblCellMar>
        </w:tblPrEx>
        <w:trPr>
          <w:trHeight w:val="806" w:hRule="atLeas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23D65B65">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3B9D21BC">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23</w:t>
            </w:r>
          </w:p>
        </w:tc>
        <w:tc>
          <w:tcPr>
            <w:tcW w:w="6654" w:type="dxa"/>
            <w:tcBorders>
              <w:top w:val="single" w:color="000000" w:sz="4" w:space="0"/>
              <w:left w:val="single" w:color="000000" w:sz="4" w:space="0"/>
              <w:bottom w:val="single" w:color="000000" w:sz="4" w:space="0"/>
              <w:right w:val="single" w:color="000000" w:sz="4" w:space="0"/>
            </w:tcBorders>
            <w:vAlign w:val="center"/>
          </w:tcPr>
          <w:p w14:paraId="56950284">
            <w:pPr>
              <w:spacing w:line="260" w:lineRule="exact"/>
              <w:jc w:val="left"/>
              <w:textAlignment w:val="center"/>
              <w:rPr>
                <w:rFonts w:ascii="Times New Roman" w:hAnsi="Times New Roman"/>
                <w:color w:val="000000"/>
                <w:sz w:val="18"/>
                <w:szCs w:val="18"/>
              </w:rPr>
            </w:pPr>
            <w:r>
              <w:rPr>
                <w:rFonts w:ascii="Times New Roman" w:hAnsi="Times New Roman"/>
                <w:color w:val="000000"/>
                <w:sz w:val="18"/>
                <w:szCs w:val="18"/>
              </w:rPr>
              <w:t>企业制定法定代表人和员工进入、退出机制并组织实施。进入人员的人数少于退出人员的人数，进入人员的年龄小于退出人员的年龄，进入人员的资质高于退出人员的资质。进入人员的其他各项条件优于退出人员的其他各项条件。</w:t>
            </w:r>
          </w:p>
        </w:tc>
      </w:tr>
      <w:tr w14:paraId="5CFA4F7D">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282692BB">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2780C853">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24</w:t>
            </w:r>
          </w:p>
        </w:tc>
        <w:tc>
          <w:tcPr>
            <w:tcW w:w="6654" w:type="dxa"/>
            <w:tcBorders>
              <w:top w:val="single" w:color="000000" w:sz="4" w:space="0"/>
              <w:left w:val="single" w:color="000000" w:sz="4" w:space="0"/>
              <w:bottom w:val="single" w:color="000000" w:sz="4" w:space="0"/>
              <w:right w:val="single" w:color="000000" w:sz="4" w:space="0"/>
            </w:tcBorders>
            <w:vAlign w:val="center"/>
          </w:tcPr>
          <w:p w14:paraId="3ABC6DCB">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企业具有健全的财务会计制度，严格遵守项目资金的财务管理和会计核算，不得将项目资金用于支付学会、协会等民办非企业社团组织会费。</w:t>
            </w:r>
          </w:p>
        </w:tc>
      </w:tr>
      <w:tr w14:paraId="5EEDF775">
        <w:tblPrEx>
          <w:tblCellMar>
            <w:top w:w="0" w:type="dxa"/>
            <w:left w:w="108" w:type="dxa"/>
            <w:bottom w:w="0" w:type="dxa"/>
            <w:right w:w="108" w:type="dxa"/>
          </w:tblCellMar>
        </w:tblPrEx>
        <w:trPr>
          <w:trHeight w:val="804" w:hRule="atLeas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0E9D8C4B">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509F8233">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25</w:t>
            </w:r>
          </w:p>
        </w:tc>
        <w:tc>
          <w:tcPr>
            <w:tcW w:w="6654" w:type="dxa"/>
            <w:tcBorders>
              <w:top w:val="single" w:color="000000" w:sz="4" w:space="0"/>
              <w:left w:val="single" w:color="000000" w:sz="4" w:space="0"/>
              <w:bottom w:val="single" w:color="000000" w:sz="4" w:space="0"/>
              <w:right w:val="single" w:color="000000" w:sz="4" w:space="0"/>
            </w:tcBorders>
            <w:vAlign w:val="center"/>
          </w:tcPr>
          <w:p w14:paraId="1A4848BF">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满员的企业，非会计、经营特殊需求，禁止雇工；未满员的企业，非会计、经营特殊需求，或非春防、秋防、应急等阶段性服务需求，禁止雇工。企业雇工，应通过银行卡发放劳务报酬。</w:t>
            </w:r>
          </w:p>
        </w:tc>
      </w:tr>
      <w:tr w14:paraId="5BB10E30">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64F5DDBD">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6E994E26">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26</w:t>
            </w:r>
          </w:p>
        </w:tc>
        <w:tc>
          <w:tcPr>
            <w:tcW w:w="6654" w:type="dxa"/>
            <w:tcBorders>
              <w:top w:val="single" w:color="000000" w:sz="4" w:space="0"/>
              <w:left w:val="single" w:color="000000" w:sz="4" w:space="0"/>
              <w:bottom w:val="single" w:color="000000" w:sz="4" w:space="0"/>
              <w:right w:val="single" w:color="000000" w:sz="4" w:space="0"/>
            </w:tcBorders>
            <w:vAlign w:val="center"/>
          </w:tcPr>
          <w:p w14:paraId="7D3A72D4">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企业与员工全员签订动物防疫社会化服务合同(格式文本)。</w:t>
            </w:r>
          </w:p>
        </w:tc>
      </w:tr>
      <w:tr w14:paraId="6F871F2C">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59156EC9">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16EA9A02">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27</w:t>
            </w:r>
          </w:p>
        </w:tc>
        <w:tc>
          <w:tcPr>
            <w:tcW w:w="6654" w:type="dxa"/>
            <w:tcBorders>
              <w:top w:val="single" w:color="000000" w:sz="4" w:space="0"/>
              <w:left w:val="single" w:color="000000" w:sz="4" w:space="0"/>
              <w:bottom w:val="single" w:color="000000" w:sz="4" w:space="0"/>
              <w:right w:val="single" w:color="000000" w:sz="4" w:space="0"/>
            </w:tcBorders>
            <w:vAlign w:val="center"/>
          </w:tcPr>
          <w:p w14:paraId="63F68F61">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企业不得将承接在本合同项下的全部服务项目转包给第三人，或将承接的全部服务项目肢解以后分包、转包给第三人。</w:t>
            </w:r>
          </w:p>
        </w:tc>
      </w:tr>
      <w:tr w14:paraId="43D26681">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7689B420">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6FC72EB8">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28</w:t>
            </w:r>
          </w:p>
        </w:tc>
        <w:tc>
          <w:tcPr>
            <w:tcW w:w="6654" w:type="dxa"/>
            <w:tcBorders>
              <w:top w:val="single" w:color="000000" w:sz="4" w:space="0"/>
              <w:left w:val="single" w:color="000000" w:sz="4" w:space="0"/>
              <w:bottom w:val="single" w:color="000000" w:sz="4" w:space="0"/>
              <w:right w:val="single" w:color="000000" w:sz="4" w:space="0"/>
            </w:tcBorders>
            <w:vAlign w:val="center"/>
          </w:tcPr>
          <w:p w14:paraId="4A72E6B5">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企业按照与员工签订的动物防疫社会化服务合同(格式文本)实施上半年春防、下半年秋防两次考评。</w:t>
            </w:r>
          </w:p>
        </w:tc>
      </w:tr>
      <w:tr w14:paraId="0DB26C42">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5C7783CC">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5D54B7F0">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29</w:t>
            </w:r>
          </w:p>
        </w:tc>
        <w:tc>
          <w:tcPr>
            <w:tcW w:w="6654" w:type="dxa"/>
            <w:tcBorders>
              <w:top w:val="single" w:color="000000" w:sz="4" w:space="0"/>
              <w:left w:val="single" w:color="000000" w:sz="4" w:space="0"/>
              <w:bottom w:val="single" w:color="000000" w:sz="4" w:space="0"/>
              <w:right w:val="single" w:color="000000" w:sz="4" w:space="0"/>
            </w:tcBorders>
            <w:vAlign w:val="center"/>
          </w:tcPr>
          <w:p w14:paraId="691FCB5B">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企业在对员工考评后按照约定期限全额、全员兑现员工劳务报酬。劳务报酬应通过银行卡支付。</w:t>
            </w:r>
          </w:p>
        </w:tc>
      </w:tr>
      <w:tr w14:paraId="5957C3FB">
        <w:tblPrEx>
          <w:tblCellMar>
            <w:top w:w="0" w:type="dxa"/>
            <w:left w:w="108" w:type="dxa"/>
            <w:bottom w:w="0" w:type="dxa"/>
            <w:right w:w="108" w:type="dxa"/>
          </w:tblCellMar>
        </w:tblPrEx>
        <w:trPr>
          <w:trHeight w:val="567" w:hRule="exact"/>
        </w:trPr>
        <w:tc>
          <w:tcPr>
            <w:tcW w:w="1212" w:type="dxa"/>
            <w:vMerge w:val="continue"/>
            <w:tcBorders>
              <w:top w:val="single" w:color="000000" w:sz="4" w:space="0"/>
              <w:left w:val="single" w:color="000000" w:sz="4" w:space="0"/>
              <w:bottom w:val="single" w:color="000000" w:sz="4" w:space="0"/>
              <w:right w:val="single" w:color="000000" w:sz="4" w:space="0"/>
            </w:tcBorders>
            <w:vAlign w:val="center"/>
          </w:tcPr>
          <w:p w14:paraId="357DEDF9">
            <w:pPr>
              <w:spacing w:line="260" w:lineRule="exact"/>
              <w:jc w:val="center"/>
              <w:rPr>
                <w:rFonts w:ascii="Times New Roman" w:hAnsi="Times New Roman"/>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14:paraId="195BB0D2">
            <w:pPr>
              <w:spacing w:line="260" w:lineRule="exact"/>
              <w:jc w:val="center"/>
              <w:textAlignment w:val="center"/>
              <w:rPr>
                <w:rFonts w:ascii="Times New Roman" w:hAnsi="Times New Roman"/>
                <w:color w:val="000000"/>
                <w:sz w:val="18"/>
                <w:szCs w:val="18"/>
              </w:rPr>
            </w:pPr>
            <w:r>
              <w:rPr>
                <w:rFonts w:ascii="Times New Roman" w:hAnsi="Times New Roman"/>
                <w:color w:val="000000"/>
                <w:kern w:val="0"/>
                <w:sz w:val="18"/>
                <w:szCs w:val="18"/>
                <w:lang w:bidi="ar"/>
              </w:rPr>
              <w:t>30</w:t>
            </w:r>
          </w:p>
        </w:tc>
        <w:tc>
          <w:tcPr>
            <w:tcW w:w="6654" w:type="dxa"/>
            <w:tcBorders>
              <w:top w:val="single" w:color="000000" w:sz="4" w:space="0"/>
              <w:left w:val="single" w:color="000000" w:sz="4" w:space="0"/>
              <w:bottom w:val="single" w:color="000000" w:sz="4" w:space="0"/>
              <w:right w:val="single" w:color="000000" w:sz="4" w:space="0"/>
            </w:tcBorders>
            <w:vAlign w:val="center"/>
          </w:tcPr>
          <w:p w14:paraId="29ECB492">
            <w:pPr>
              <w:spacing w:line="260" w:lineRule="exact"/>
              <w:jc w:val="left"/>
              <w:textAlignment w:val="center"/>
              <w:rPr>
                <w:rFonts w:ascii="Times New Roman" w:hAnsi="Times New Roman"/>
                <w:color w:val="000000"/>
                <w:sz w:val="18"/>
                <w:szCs w:val="18"/>
              </w:rPr>
            </w:pPr>
            <w:r>
              <w:rPr>
                <w:rFonts w:ascii="Times New Roman" w:hAnsi="Times New Roman"/>
                <w:color w:val="000000"/>
                <w:kern w:val="0"/>
                <w:sz w:val="18"/>
                <w:szCs w:val="18"/>
                <w:lang w:bidi="ar"/>
              </w:rPr>
              <w:t>企业基本建设</w:t>
            </w:r>
            <w:r>
              <w:rPr>
                <w:rFonts w:hint="eastAsia" w:ascii="Times New Roman" w:hAnsi="Times New Roman"/>
                <w:color w:val="000000"/>
                <w:kern w:val="0"/>
                <w:sz w:val="18"/>
                <w:szCs w:val="18"/>
                <w:lang w:val="en-US" w:eastAsia="zh-CN" w:bidi="ar"/>
              </w:rPr>
              <w:t>档案</w:t>
            </w:r>
            <w:r>
              <w:rPr>
                <w:rFonts w:ascii="Times New Roman" w:hAnsi="Times New Roman"/>
                <w:color w:val="000000"/>
                <w:kern w:val="0"/>
                <w:sz w:val="18"/>
                <w:szCs w:val="18"/>
                <w:lang w:bidi="ar"/>
              </w:rPr>
              <w:t>资料齐全</w:t>
            </w:r>
            <w:r>
              <w:rPr>
                <w:rFonts w:hint="eastAsia" w:ascii="Times New Roman" w:hAnsi="Times New Roman"/>
                <w:color w:val="000000"/>
                <w:kern w:val="0"/>
                <w:sz w:val="18"/>
                <w:szCs w:val="18"/>
                <w:lang w:eastAsia="zh-CN" w:bidi="ar"/>
              </w:rPr>
              <w:t>；</w:t>
            </w:r>
            <w:r>
              <w:rPr>
                <w:rFonts w:ascii="Times New Roman" w:hAnsi="Times New Roman"/>
                <w:color w:val="000000"/>
                <w:kern w:val="0"/>
                <w:sz w:val="18"/>
                <w:szCs w:val="18"/>
                <w:lang w:bidi="ar"/>
              </w:rPr>
              <w:t>五类16项服务分类、分项入档，并长期保管</w:t>
            </w:r>
            <w:r>
              <w:rPr>
                <w:rFonts w:hint="eastAsia" w:ascii="Times New Roman" w:hAnsi="Times New Roman"/>
                <w:color w:val="000000"/>
                <w:kern w:val="0"/>
                <w:sz w:val="18"/>
                <w:szCs w:val="18"/>
                <w:lang w:eastAsia="zh-CN" w:bidi="ar"/>
              </w:rPr>
              <w:t>；</w:t>
            </w:r>
            <w:r>
              <w:rPr>
                <w:rFonts w:ascii="Times New Roman" w:hAnsi="Times New Roman"/>
                <w:color w:val="000000"/>
                <w:kern w:val="0"/>
                <w:sz w:val="18"/>
                <w:szCs w:val="18"/>
                <w:lang w:bidi="ar"/>
              </w:rPr>
              <w:t>按规定张贴绿蓝黄牌标志图。</w:t>
            </w:r>
          </w:p>
        </w:tc>
      </w:tr>
    </w:tbl>
    <w:p w14:paraId="6F80FCB4">
      <w:pPr>
        <w:pStyle w:val="59"/>
        <w:ind w:left="0" w:leftChars="0" w:firstLine="0" w:firstLineChars="0"/>
        <w:jc w:val="center"/>
        <w:rPr>
          <w:color w:val="000000" w:themeColor="text1"/>
          <w14:textFill>
            <w14:solidFill>
              <w14:schemeClr w14:val="tx1"/>
            </w14:solidFill>
          </w14:textFill>
        </w:rPr>
        <w:sectPr>
          <w:pgSz w:w="11906" w:h="16838"/>
          <w:pgMar w:top="1928" w:right="1134" w:bottom="1134" w:left="1134" w:header="1418" w:footer="1134" w:gutter="284"/>
          <w:pgNumType w:fmt="decimal"/>
          <w:cols w:space="425" w:num="1"/>
          <w:formProt w:val="0"/>
          <w:docGrid w:type="lines" w:linePitch="312" w:charSpace="0"/>
        </w:sectPr>
      </w:pPr>
    </w:p>
    <w:p w14:paraId="6D8F4334">
      <w:pPr>
        <w:pStyle w:val="59"/>
        <w:ind w:firstLine="0" w:firstLineChars="0"/>
        <w:rPr>
          <w:rFonts w:hint="eastAsia" w:hAnsi="宋体" w:cs="宋体"/>
          <w:bCs/>
          <w:color w:val="000000"/>
          <w:szCs w:val="21"/>
        </w:rPr>
      </w:pPr>
    </w:p>
    <w:p w14:paraId="682AF589">
      <w:pPr>
        <w:pStyle w:val="59"/>
        <w:ind w:firstLine="0" w:firstLineChars="0"/>
        <w:rPr>
          <w:bCs/>
        </w:rPr>
      </w:pPr>
      <w:r>
        <w:rPr>
          <w:rFonts w:hint="eastAsia" w:hAnsi="宋体" w:cs="宋体"/>
          <w:bCs/>
          <w:color w:val="000000"/>
          <w:szCs w:val="21"/>
        </w:rPr>
        <w:t>表C.2规定了政府购买动物防疫社会化服务承接主体服务内容考评细则。</w:t>
      </w:r>
    </w:p>
    <w:p w14:paraId="3E09D387">
      <w:pPr>
        <w:pStyle w:val="59"/>
        <w:ind w:left="0" w:leftChars="0" w:firstLine="0" w:firstLineChars="0"/>
        <w:jc w:val="center"/>
        <w:rPr>
          <w:rFonts w:hint="eastAsia"/>
          <w:lang w:eastAsia="zh-CN"/>
        </w:rPr>
      </w:pPr>
    </w:p>
    <w:p w14:paraId="7ACA18C6">
      <w:pPr>
        <w:pStyle w:val="59"/>
        <w:ind w:left="0" w:leftChars="0" w:firstLine="0" w:firstLineChars="0"/>
        <w:jc w:val="center"/>
        <w:rPr>
          <w:rFonts w:hint="eastAsia" w:ascii="黑体" w:hAnsi="黑体" w:eastAsia="黑体" w:cs="黑体"/>
          <w:color w:val="FF0000"/>
        </w:rPr>
      </w:pPr>
      <w:r>
        <w:rPr>
          <w:rFonts w:hint="eastAsia" w:ascii="黑体" w:hAnsi="黑体" w:eastAsia="黑体" w:cs="黑体"/>
          <w:lang w:eastAsia="zh-CN"/>
        </w:rPr>
        <w:t>表</w:t>
      </w:r>
      <w:r>
        <w:rPr>
          <w:rFonts w:hint="eastAsia" w:ascii="黑体" w:hAnsi="黑体" w:eastAsia="黑体" w:cs="黑体"/>
          <w:lang w:val="en-US" w:eastAsia="zh-CN"/>
        </w:rPr>
        <w:t xml:space="preserve">C.2 </w:t>
      </w:r>
      <w:r>
        <w:rPr>
          <w:rFonts w:hint="eastAsia" w:ascii="黑体" w:hAnsi="黑体" w:eastAsia="黑体" w:cs="黑体"/>
        </w:rPr>
        <w:t>政府购买动物防疫社会化服务承接主体服务内容考评</w:t>
      </w:r>
      <w:r>
        <w:rPr>
          <w:rFonts w:hint="eastAsia" w:ascii="黑体" w:hAnsi="黑体" w:eastAsia="黑体" w:cs="黑体"/>
          <w:color w:val="000000" w:themeColor="text1"/>
          <w14:textFill>
            <w14:solidFill>
              <w14:schemeClr w14:val="tx1"/>
            </w14:solidFill>
          </w14:textFill>
        </w:rPr>
        <w:t>细则</w:t>
      </w:r>
    </w:p>
    <w:tbl>
      <w:tblPr>
        <w:tblStyle w:val="28"/>
        <w:tblW w:w="9238" w:type="dxa"/>
        <w:jc w:val="center"/>
        <w:tblLayout w:type="autofit"/>
        <w:tblCellMar>
          <w:top w:w="0" w:type="dxa"/>
          <w:left w:w="108" w:type="dxa"/>
          <w:bottom w:w="0" w:type="dxa"/>
          <w:right w:w="108" w:type="dxa"/>
        </w:tblCellMar>
      </w:tblPr>
      <w:tblGrid>
        <w:gridCol w:w="1191"/>
        <w:gridCol w:w="1816"/>
        <w:gridCol w:w="6231"/>
      </w:tblGrid>
      <w:tr w14:paraId="00BEF83C">
        <w:tblPrEx>
          <w:tblCellMar>
            <w:top w:w="0" w:type="dxa"/>
            <w:left w:w="108" w:type="dxa"/>
            <w:bottom w:w="0" w:type="dxa"/>
            <w:right w:w="108" w:type="dxa"/>
          </w:tblCellMar>
        </w:tblPrEx>
        <w:trPr>
          <w:trHeight w:val="670" w:hRule="exact"/>
          <w:jc w:val="center"/>
        </w:trPr>
        <w:tc>
          <w:tcPr>
            <w:tcW w:w="1191" w:type="dxa"/>
            <w:vMerge w:val="restart"/>
            <w:tcBorders>
              <w:top w:val="single" w:color="000000" w:sz="4" w:space="0"/>
              <w:left w:val="single" w:color="000000" w:sz="4" w:space="0"/>
              <w:bottom w:val="single" w:color="000000" w:sz="4" w:space="0"/>
              <w:right w:val="single" w:color="000000" w:sz="4" w:space="0"/>
            </w:tcBorders>
            <w:vAlign w:val="center"/>
          </w:tcPr>
          <w:p w14:paraId="565500DB">
            <w:pPr>
              <w:spacing w:line="260" w:lineRule="exact"/>
              <w:jc w:val="center"/>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服务类别</w:t>
            </w:r>
          </w:p>
        </w:tc>
        <w:tc>
          <w:tcPr>
            <w:tcW w:w="1816" w:type="dxa"/>
            <w:vMerge w:val="restart"/>
            <w:tcBorders>
              <w:top w:val="single" w:color="000000" w:sz="4" w:space="0"/>
              <w:left w:val="single" w:color="000000" w:sz="4" w:space="0"/>
              <w:bottom w:val="single" w:color="000000" w:sz="4" w:space="0"/>
              <w:right w:val="single" w:color="000000" w:sz="4" w:space="0"/>
            </w:tcBorders>
            <w:vAlign w:val="center"/>
          </w:tcPr>
          <w:p w14:paraId="15AFF6AC">
            <w:pPr>
              <w:spacing w:line="260" w:lineRule="exact"/>
              <w:jc w:val="center"/>
              <w:textAlignment w:val="center"/>
              <w:rPr>
                <w:rFonts w:hint="default" w:ascii="Times New Roman" w:hAnsi="Times New Roman" w:eastAsia="宋体" w:cs="Times New Roman"/>
                <w:color w:val="000000" w:themeColor="text1"/>
                <w:kern w:val="0"/>
                <w:sz w:val="18"/>
                <w:szCs w:val="18"/>
                <w:lang w:bidi="ar"/>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服务项目</w:t>
            </w:r>
          </w:p>
        </w:tc>
        <w:tc>
          <w:tcPr>
            <w:tcW w:w="6231" w:type="dxa"/>
            <w:tcBorders>
              <w:top w:val="single" w:color="000000" w:sz="4" w:space="0"/>
              <w:left w:val="single" w:color="000000" w:sz="4" w:space="0"/>
              <w:bottom w:val="single" w:color="000000" w:sz="4" w:space="0"/>
              <w:right w:val="single" w:color="000000" w:sz="4" w:space="0"/>
            </w:tcBorders>
            <w:vAlign w:val="center"/>
          </w:tcPr>
          <w:p w14:paraId="46E91507">
            <w:pPr>
              <w:spacing w:line="260" w:lineRule="exact"/>
              <w:jc w:val="center"/>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具体标准</w:t>
            </w:r>
          </w:p>
        </w:tc>
      </w:tr>
      <w:tr w14:paraId="161D8187">
        <w:tblPrEx>
          <w:tblCellMar>
            <w:top w:w="0" w:type="dxa"/>
            <w:left w:w="108" w:type="dxa"/>
            <w:bottom w:w="0" w:type="dxa"/>
            <w:right w:w="108" w:type="dxa"/>
          </w:tblCellMar>
        </w:tblPrEx>
        <w:trPr>
          <w:trHeight w:val="559" w:hRule="exact"/>
          <w:jc w:val="center"/>
        </w:trPr>
        <w:tc>
          <w:tcPr>
            <w:tcW w:w="1191" w:type="dxa"/>
            <w:vMerge w:val="restart"/>
            <w:tcBorders>
              <w:top w:val="single" w:color="000000" w:sz="4" w:space="0"/>
              <w:left w:val="single" w:color="000000" w:sz="4" w:space="0"/>
              <w:bottom w:val="single" w:color="000000" w:sz="4" w:space="0"/>
              <w:right w:val="single" w:color="000000" w:sz="4" w:space="0"/>
            </w:tcBorders>
            <w:vAlign w:val="center"/>
          </w:tcPr>
          <w:p w14:paraId="37983773">
            <w:pPr>
              <w:spacing w:line="260" w:lineRule="exact"/>
              <w:jc w:val="center"/>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防疫类服务(50分)</w:t>
            </w:r>
          </w:p>
        </w:tc>
        <w:tc>
          <w:tcPr>
            <w:tcW w:w="1816" w:type="dxa"/>
            <w:vMerge w:val="restart"/>
            <w:tcBorders>
              <w:top w:val="single" w:color="000000" w:sz="4" w:space="0"/>
              <w:left w:val="single" w:color="000000" w:sz="4" w:space="0"/>
              <w:bottom w:val="single" w:color="000000" w:sz="4" w:space="0"/>
              <w:right w:val="single" w:color="000000" w:sz="4" w:space="0"/>
            </w:tcBorders>
            <w:vAlign w:val="center"/>
          </w:tcPr>
          <w:p w14:paraId="37D36CB2">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Style w:val="239"/>
                <w:rFonts w:hint="default" w:ascii="Times New Roman" w:hAnsi="Times New Roman" w:eastAsia="宋体" w:cs="Times New Roman"/>
                <w:color w:val="000000" w:themeColor="text1"/>
                <w:sz w:val="18"/>
                <w:szCs w:val="18"/>
                <w:lang w:bidi="ar"/>
                <w14:textFill>
                  <w14:solidFill>
                    <w14:schemeClr w14:val="tx1"/>
                  </w14:solidFill>
                </w14:textFill>
              </w:rPr>
              <w:t>1.疫苗免疫注射</w:t>
            </w:r>
          </w:p>
        </w:tc>
        <w:tc>
          <w:tcPr>
            <w:tcW w:w="6231" w:type="dxa"/>
            <w:tcBorders>
              <w:top w:val="single" w:color="000000" w:sz="4" w:space="0"/>
              <w:left w:val="single" w:color="000000" w:sz="4" w:space="0"/>
              <w:bottom w:val="single" w:color="000000" w:sz="4" w:space="0"/>
              <w:right w:val="single" w:color="000000" w:sz="4" w:space="0"/>
            </w:tcBorders>
            <w:vAlign w:val="center"/>
          </w:tcPr>
          <w:p w14:paraId="6FB8FE86">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每次集中免疫前，组织员工统计辖区内散养户畜禽存栏量，确定应免基数，报乡镇兽医机构。</w:t>
            </w:r>
          </w:p>
        </w:tc>
      </w:tr>
      <w:tr w14:paraId="10C01FEB">
        <w:tblPrEx>
          <w:tblCellMar>
            <w:top w:w="0" w:type="dxa"/>
            <w:left w:w="108" w:type="dxa"/>
            <w:bottom w:w="0" w:type="dxa"/>
            <w:right w:w="108" w:type="dxa"/>
          </w:tblCellMar>
        </w:tblPrEx>
        <w:trPr>
          <w:trHeight w:val="559"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04FBD2BD">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vMerge w:val="continue"/>
            <w:tcBorders>
              <w:top w:val="single" w:color="000000" w:sz="4" w:space="0"/>
              <w:left w:val="single" w:color="000000" w:sz="4" w:space="0"/>
              <w:bottom w:val="single" w:color="000000" w:sz="4" w:space="0"/>
              <w:right w:val="single" w:color="000000" w:sz="4" w:space="0"/>
            </w:tcBorders>
            <w:vAlign w:val="center"/>
          </w:tcPr>
          <w:p w14:paraId="5CA9F791">
            <w:pPr>
              <w:spacing w:line="260" w:lineRule="exact"/>
              <w:jc w:val="left"/>
              <w:rPr>
                <w:rFonts w:hint="default" w:ascii="Times New Roman" w:hAnsi="Times New Roman" w:eastAsia="宋体" w:cs="Times New Roman"/>
                <w:color w:val="000000" w:themeColor="text1"/>
                <w:sz w:val="18"/>
                <w:szCs w:val="18"/>
                <w14:textFill>
                  <w14:solidFill>
                    <w14:schemeClr w14:val="tx1"/>
                  </w14:solidFill>
                </w14:textFill>
              </w:rPr>
            </w:pPr>
          </w:p>
        </w:tc>
        <w:tc>
          <w:tcPr>
            <w:tcW w:w="6231" w:type="dxa"/>
            <w:tcBorders>
              <w:top w:val="single" w:color="000000" w:sz="4" w:space="0"/>
              <w:left w:val="single" w:color="000000" w:sz="4" w:space="0"/>
              <w:bottom w:val="single" w:color="000000" w:sz="4" w:space="0"/>
              <w:right w:val="single" w:color="000000" w:sz="4" w:space="0"/>
            </w:tcBorders>
            <w:vAlign w:val="center"/>
          </w:tcPr>
          <w:p w14:paraId="33534F20">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辖区各类动物疫病各病种应免尽免，按时、保质完成，疫苗储运、使用符合规定，应免畜禽免疫密度100%。</w:t>
            </w:r>
          </w:p>
        </w:tc>
      </w:tr>
      <w:tr w14:paraId="04BC3155">
        <w:tblPrEx>
          <w:tblCellMar>
            <w:top w:w="0" w:type="dxa"/>
            <w:left w:w="108" w:type="dxa"/>
            <w:bottom w:w="0" w:type="dxa"/>
            <w:right w:w="108" w:type="dxa"/>
          </w:tblCellMar>
        </w:tblPrEx>
        <w:trPr>
          <w:trHeight w:val="392"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3F67BF17">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vMerge w:val="continue"/>
            <w:tcBorders>
              <w:top w:val="single" w:color="000000" w:sz="4" w:space="0"/>
              <w:left w:val="single" w:color="000000" w:sz="4" w:space="0"/>
              <w:bottom w:val="single" w:color="000000" w:sz="4" w:space="0"/>
              <w:right w:val="single" w:color="000000" w:sz="4" w:space="0"/>
            </w:tcBorders>
            <w:vAlign w:val="center"/>
          </w:tcPr>
          <w:p w14:paraId="4ACCBF30">
            <w:pPr>
              <w:spacing w:line="260" w:lineRule="exact"/>
              <w:jc w:val="left"/>
              <w:rPr>
                <w:rFonts w:hint="default" w:ascii="Times New Roman" w:hAnsi="Times New Roman" w:eastAsia="宋体" w:cs="Times New Roman"/>
                <w:color w:val="000000" w:themeColor="text1"/>
                <w:sz w:val="18"/>
                <w:szCs w:val="18"/>
                <w14:textFill>
                  <w14:solidFill>
                    <w14:schemeClr w14:val="tx1"/>
                  </w14:solidFill>
                </w14:textFill>
              </w:rPr>
            </w:pPr>
          </w:p>
        </w:tc>
        <w:tc>
          <w:tcPr>
            <w:tcW w:w="6231" w:type="dxa"/>
            <w:tcBorders>
              <w:top w:val="single" w:color="000000" w:sz="4" w:space="0"/>
              <w:left w:val="single" w:color="000000" w:sz="4" w:space="0"/>
              <w:bottom w:val="single" w:color="000000" w:sz="4" w:space="0"/>
              <w:right w:val="single" w:color="000000" w:sz="4" w:space="0"/>
            </w:tcBorders>
            <w:vAlign w:val="center"/>
          </w:tcPr>
          <w:p w14:paraId="38A8EDFA">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辖区各类动物疫病各病种平均免疫抗体合格率不低于70%。</w:t>
            </w:r>
          </w:p>
        </w:tc>
      </w:tr>
      <w:tr w14:paraId="7578CB3A">
        <w:tblPrEx>
          <w:tblCellMar>
            <w:top w:w="0" w:type="dxa"/>
            <w:left w:w="108" w:type="dxa"/>
            <w:bottom w:w="0" w:type="dxa"/>
            <w:right w:w="108" w:type="dxa"/>
          </w:tblCellMar>
        </w:tblPrEx>
        <w:trPr>
          <w:trHeight w:val="392"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3E6A8872">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2EDED0A2">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Style w:val="239"/>
                <w:rFonts w:hint="default" w:ascii="Times New Roman" w:hAnsi="Times New Roman" w:eastAsia="宋体" w:cs="Times New Roman"/>
                <w:color w:val="000000" w:themeColor="text1"/>
                <w:sz w:val="18"/>
                <w:szCs w:val="18"/>
                <w:lang w:bidi="ar"/>
                <w14:textFill>
                  <w14:solidFill>
                    <w14:schemeClr w14:val="tx1"/>
                  </w14:solidFill>
                </w14:textFill>
              </w:rPr>
              <w:t>2.牲畜挂标</w:t>
            </w:r>
          </w:p>
        </w:tc>
        <w:tc>
          <w:tcPr>
            <w:tcW w:w="6231" w:type="dxa"/>
            <w:tcBorders>
              <w:top w:val="single" w:color="000000" w:sz="4" w:space="0"/>
              <w:left w:val="single" w:color="000000" w:sz="4" w:space="0"/>
              <w:bottom w:val="single" w:color="000000" w:sz="4" w:space="0"/>
              <w:right w:val="single" w:color="000000" w:sz="4" w:space="0"/>
            </w:tcBorders>
            <w:vAlign w:val="center"/>
          </w:tcPr>
          <w:p w14:paraId="1B4618FF">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首免的猪牛羊等畜类，应加挂耳标，挂标率达100%。</w:t>
            </w:r>
          </w:p>
        </w:tc>
      </w:tr>
      <w:tr w14:paraId="31C90D12">
        <w:tblPrEx>
          <w:tblCellMar>
            <w:top w:w="0" w:type="dxa"/>
            <w:left w:w="108" w:type="dxa"/>
            <w:bottom w:w="0" w:type="dxa"/>
            <w:right w:w="108" w:type="dxa"/>
          </w:tblCellMar>
        </w:tblPrEx>
        <w:trPr>
          <w:trHeight w:val="559"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05831CE5">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750AB7F0">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Style w:val="239"/>
                <w:rFonts w:hint="default" w:ascii="Times New Roman" w:hAnsi="Times New Roman" w:eastAsia="宋体" w:cs="Times New Roman"/>
                <w:color w:val="000000" w:themeColor="text1"/>
                <w:sz w:val="18"/>
                <w:szCs w:val="18"/>
                <w:lang w:bidi="ar"/>
                <w14:textFill>
                  <w14:solidFill>
                    <w14:schemeClr w14:val="tx1"/>
                  </w14:solidFill>
                </w14:textFill>
              </w:rPr>
              <w:t>3.免疫记录填写</w:t>
            </w:r>
          </w:p>
        </w:tc>
        <w:tc>
          <w:tcPr>
            <w:tcW w:w="6231" w:type="dxa"/>
            <w:tcBorders>
              <w:top w:val="single" w:color="000000" w:sz="4" w:space="0"/>
              <w:left w:val="single" w:color="000000" w:sz="4" w:space="0"/>
              <w:bottom w:val="single" w:color="000000" w:sz="4" w:space="0"/>
              <w:right w:val="single" w:color="000000" w:sz="4" w:space="0"/>
            </w:tcBorders>
            <w:vAlign w:val="center"/>
          </w:tcPr>
          <w:p w14:paraId="7EB94925">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每次免疫后，应及时填写免疫记录，每一散户一张，字体工整、清晰，内容填写完整、规范。</w:t>
            </w:r>
          </w:p>
        </w:tc>
      </w:tr>
      <w:tr w14:paraId="2464C17C">
        <w:tblPrEx>
          <w:tblCellMar>
            <w:top w:w="0" w:type="dxa"/>
            <w:left w:w="108" w:type="dxa"/>
            <w:bottom w:w="0" w:type="dxa"/>
            <w:right w:w="108" w:type="dxa"/>
          </w:tblCellMar>
        </w:tblPrEx>
        <w:trPr>
          <w:trHeight w:val="567"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2A396307">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4F91B0C7">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Style w:val="239"/>
                <w:rFonts w:hint="default" w:ascii="Times New Roman" w:hAnsi="Times New Roman" w:eastAsia="宋体" w:cs="Times New Roman"/>
                <w:color w:val="000000" w:themeColor="text1"/>
                <w:sz w:val="18"/>
                <w:szCs w:val="18"/>
                <w:lang w:bidi="ar"/>
                <w14:textFill>
                  <w14:solidFill>
                    <w14:schemeClr w14:val="tx1"/>
                  </w14:solidFill>
                </w14:textFill>
              </w:rPr>
              <w:t>4.废弃物回收</w:t>
            </w:r>
          </w:p>
        </w:tc>
        <w:tc>
          <w:tcPr>
            <w:tcW w:w="6231" w:type="dxa"/>
            <w:tcBorders>
              <w:top w:val="single" w:color="000000" w:sz="4" w:space="0"/>
              <w:left w:val="single" w:color="000000" w:sz="4" w:space="0"/>
              <w:bottom w:val="single" w:color="000000" w:sz="4" w:space="0"/>
              <w:right w:val="single" w:color="000000" w:sz="4" w:space="0"/>
            </w:tcBorders>
            <w:vAlign w:val="center"/>
          </w:tcPr>
          <w:p w14:paraId="69563DA9">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免疫注射过程中产生的疫苗瓶等废弃物品进行收集，带回企业分类保存，并做好回收登记。企业定期将收集到的免疫废弃物上交县(区)兽医站。</w:t>
            </w:r>
          </w:p>
        </w:tc>
      </w:tr>
      <w:tr w14:paraId="7367B3B0">
        <w:tblPrEx>
          <w:tblCellMar>
            <w:top w:w="0" w:type="dxa"/>
            <w:left w:w="108" w:type="dxa"/>
            <w:bottom w:w="0" w:type="dxa"/>
            <w:right w:w="108" w:type="dxa"/>
          </w:tblCellMar>
        </w:tblPrEx>
        <w:trPr>
          <w:trHeight w:val="559"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69707AB3">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2E65803C">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5.免疫记录、档案收集、保管</w:t>
            </w:r>
          </w:p>
        </w:tc>
        <w:tc>
          <w:tcPr>
            <w:tcW w:w="6231" w:type="dxa"/>
            <w:tcBorders>
              <w:top w:val="single" w:color="000000" w:sz="4" w:space="0"/>
              <w:left w:val="single" w:color="000000" w:sz="4" w:space="0"/>
              <w:bottom w:val="single" w:color="000000" w:sz="4" w:space="0"/>
              <w:right w:val="single" w:color="000000" w:sz="4" w:space="0"/>
            </w:tcBorders>
            <w:vAlign w:val="center"/>
          </w:tcPr>
          <w:p w14:paraId="385CBD8A">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每轮免疫结束，企业及时收集免疫记录，保管免疫档案。下一轮免疫前再发放使用。</w:t>
            </w:r>
          </w:p>
        </w:tc>
      </w:tr>
      <w:tr w14:paraId="0F650E0E">
        <w:tblPrEx>
          <w:tblCellMar>
            <w:top w:w="0" w:type="dxa"/>
            <w:left w:w="108" w:type="dxa"/>
            <w:bottom w:w="0" w:type="dxa"/>
            <w:right w:w="108" w:type="dxa"/>
          </w:tblCellMar>
        </w:tblPrEx>
        <w:trPr>
          <w:trHeight w:val="783"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547D9FF3">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nil"/>
              <w:left w:val="single" w:color="000000" w:sz="4" w:space="0"/>
              <w:bottom w:val="single" w:color="000000" w:sz="4" w:space="0"/>
              <w:right w:val="single" w:color="000000" w:sz="4" w:space="0"/>
            </w:tcBorders>
            <w:vAlign w:val="center"/>
          </w:tcPr>
          <w:p w14:paraId="4F678FD9">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6.防疫物资管理</w:t>
            </w:r>
          </w:p>
        </w:tc>
        <w:tc>
          <w:tcPr>
            <w:tcW w:w="6231" w:type="dxa"/>
            <w:tcBorders>
              <w:top w:val="single" w:color="000000" w:sz="4" w:space="0"/>
              <w:left w:val="single" w:color="000000" w:sz="4" w:space="0"/>
              <w:bottom w:val="single" w:color="000000" w:sz="4" w:space="0"/>
              <w:right w:val="single" w:color="000000" w:sz="4" w:space="0"/>
            </w:tcBorders>
            <w:vAlign w:val="center"/>
          </w:tcPr>
          <w:p w14:paraId="12551433">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企业应对疫苗耳标等防疫物资落实专人、专账管理，进出库台账齐全，信息填写全面、规范；疫苗应按照说明书要求的条件进行保管，确保疫苗使用安全、有效。</w:t>
            </w:r>
          </w:p>
        </w:tc>
      </w:tr>
      <w:tr w14:paraId="74DC6999">
        <w:tblPrEx>
          <w:tblCellMar>
            <w:top w:w="0" w:type="dxa"/>
            <w:left w:w="108" w:type="dxa"/>
            <w:bottom w:w="0" w:type="dxa"/>
            <w:right w:w="108" w:type="dxa"/>
          </w:tblCellMar>
        </w:tblPrEx>
        <w:trPr>
          <w:trHeight w:val="392" w:hRule="exact"/>
          <w:jc w:val="center"/>
        </w:trPr>
        <w:tc>
          <w:tcPr>
            <w:tcW w:w="1191" w:type="dxa"/>
            <w:vMerge w:val="restart"/>
            <w:tcBorders>
              <w:top w:val="single" w:color="000000" w:sz="4" w:space="0"/>
              <w:left w:val="single" w:color="000000" w:sz="4" w:space="0"/>
              <w:bottom w:val="single" w:color="000000" w:sz="4" w:space="0"/>
              <w:right w:val="single" w:color="000000" w:sz="4" w:space="0"/>
            </w:tcBorders>
            <w:vAlign w:val="center"/>
          </w:tcPr>
          <w:p w14:paraId="359493A3">
            <w:pPr>
              <w:spacing w:line="260" w:lineRule="exact"/>
              <w:jc w:val="center"/>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收集类服务(10分)</w:t>
            </w:r>
          </w:p>
        </w:tc>
        <w:tc>
          <w:tcPr>
            <w:tcW w:w="1816" w:type="dxa"/>
            <w:vMerge w:val="restart"/>
            <w:tcBorders>
              <w:top w:val="single" w:color="000000" w:sz="4" w:space="0"/>
              <w:left w:val="single" w:color="000000" w:sz="4" w:space="0"/>
              <w:bottom w:val="single" w:color="000000" w:sz="4" w:space="0"/>
              <w:right w:val="single" w:color="000000" w:sz="4" w:space="0"/>
            </w:tcBorders>
            <w:vAlign w:val="center"/>
          </w:tcPr>
          <w:p w14:paraId="65723AE4">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7.弃置病死畜禽收集和清洗消毒</w:t>
            </w:r>
          </w:p>
        </w:tc>
        <w:tc>
          <w:tcPr>
            <w:tcW w:w="6231" w:type="dxa"/>
            <w:tcBorders>
              <w:top w:val="single" w:color="000000" w:sz="4" w:space="0"/>
              <w:left w:val="single" w:color="000000" w:sz="4" w:space="0"/>
              <w:bottom w:val="single" w:color="000000" w:sz="4" w:space="0"/>
              <w:right w:val="single" w:color="000000" w:sz="4" w:space="0"/>
            </w:tcBorders>
            <w:vAlign w:val="center"/>
          </w:tcPr>
          <w:p w14:paraId="5D05AFDA">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辖区发现弃置病死畜禽应协助做好收集处置，按规定进行无害化处理。</w:t>
            </w:r>
          </w:p>
        </w:tc>
      </w:tr>
      <w:tr w14:paraId="6F91DDF2">
        <w:tblPrEx>
          <w:tblCellMar>
            <w:top w:w="0" w:type="dxa"/>
            <w:left w:w="108" w:type="dxa"/>
            <w:bottom w:w="0" w:type="dxa"/>
            <w:right w:w="108" w:type="dxa"/>
          </w:tblCellMar>
        </w:tblPrEx>
        <w:trPr>
          <w:trHeight w:val="392"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3FB119D2">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vMerge w:val="continue"/>
            <w:tcBorders>
              <w:top w:val="single" w:color="000000" w:sz="4" w:space="0"/>
              <w:left w:val="single" w:color="000000" w:sz="4" w:space="0"/>
              <w:bottom w:val="single" w:color="000000" w:sz="4" w:space="0"/>
              <w:right w:val="single" w:color="000000" w:sz="4" w:space="0"/>
            </w:tcBorders>
            <w:vAlign w:val="center"/>
          </w:tcPr>
          <w:p w14:paraId="5B97F14E">
            <w:pPr>
              <w:spacing w:line="260" w:lineRule="exact"/>
              <w:jc w:val="left"/>
              <w:rPr>
                <w:rFonts w:hint="default" w:ascii="Times New Roman" w:hAnsi="Times New Roman" w:eastAsia="宋体" w:cs="Times New Roman"/>
                <w:color w:val="000000" w:themeColor="text1"/>
                <w:sz w:val="18"/>
                <w:szCs w:val="18"/>
                <w14:textFill>
                  <w14:solidFill>
                    <w14:schemeClr w14:val="tx1"/>
                  </w14:solidFill>
                </w14:textFill>
              </w:rPr>
            </w:pPr>
          </w:p>
        </w:tc>
        <w:tc>
          <w:tcPr>
            <w:tcW w:w="6231" w:type="dxa"/>
            <w:tcBorders>
              <w:top w:val="single" w:color="000000" w:sz="4" w:space="0"/>
              <w:left w:val="single" w:color="000000" w:sz="4" w:space="0"/>
              <w:bottom w:val="single" w:color="000000" w:sz="4" w:space="0"/>
              <w:right w:val="single" w:color="000000" w:sz="4" w:space="0"/>
            </w:tcBorders>
            <w:vAlign w:val="center"/>
          </w:tcPr>
          <w:p w14:paraId="148FC0D4">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及时对相关场地、车辆和相关人员清洗、消毒，并如实登记相关信息。</w:t>
            </w:r>
          </w:p>
        </w:tc>
      </w:tr>
      <w:tr w14:paraId="756A29EB">
        <w:tblPrEx>
          <w:tblCellMar>
            <w:top w:w="0" w:type="dxa"/>
            <w:left w:w="108" w:type="dxa"/>
            <w:bottom w:w="0" w:type="dxa"/>
            <w:right w:w="108" w:type="dxa"/>
          </w:tblCellMar>
        </w:tblPrEx>
        <w:trPr>
          <w:trHeight w:val="559"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54DA0394">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3885A1EA">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8.养殖粪污收集转运</w:t>
            </w:r>
          </w:p>
        </w:tc>
        <w:tc>
          <w:tcPr>
            <w:tcW w:w="6231" w:type="dxa"/>
            <w:tcBorders>
              <w:top w:val="single" w:color="000000" w:sz="4" w:space="0"/>
              <w:left w:val="single" w:color="000000" w:sz="4" w:space="0"/>
              <w:bottom w:val="single" w:color="000000" w:sz="4" w:space="0"/>
              <w:right w:val="single" w:color="000000" w:sz="4" w:space="0"/>
            </w:tcBorders>
            <w:vAlign w:val="center"/>
          </w:tcPr>
          <w:p w14:paraId="7F010784">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及时指导非规模养殖场户全量收集、转运养殖粪污，辖区内非规模养殖场户粪污收集、转运指导覆盖率100%。</w:t>
            </w:r>
          </w:p>
        </w:tc>
      </w:tr>
      <w:tr w14:paraId="3A688103">
        <w:tblPrEx>
          <w:tblCellMar>
            <w:top w:w="0" w:type="dxa"/>
            <w:left w:w="108" w:type="dxa"/>
            <w:bottom w:w="0" w:type="dxa"/>
            <w:right w:w="108" w:type="dxa"/>
          </w:tblCellMar>
        </w:tblPrEx>
        <w:trPr>
          <w:trHeight w:val="559"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496CBF7A">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5267180D">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9.畜禽粪污资源化利用记录</w:t>
            </w:r>
          </w:p>
        </w:tc>
        <w:tc>
          <w:tcPr>
            <w:tcW w:w="6231" w:type="dxa"/>
            <w:tcBorders>
              <w:top w:val="single" w:color="000000" w:sz="4" w:space="0"/>
              <w:left w:val="single" w:color="000000" w:sz="4" w:space="0"/>
              <w:bottom w:val="single" w:color="000000" w:sz="4" w:space="0"/>
              <w:right w:val="single" w:color="000000" w:sz="4" w:space="0"/>
            </w:tcBorders>
            <w:vAlign w:val="center"/>
          </w:tcPr>
          <w:p w14:paraId="0C742795">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指导做好畜禽养殖粪污资源化利用各环节台账记录，台账记录规范、齐全率100%。指导养殖粪肥循环利用，还田消纳率100%。</w:t>
            </w:r>
          </w:p>
        </w:tc>
      </w:tr>
      <w:tr w14:paraId="03B32B9B">
        <w:tblPrEx>
          <w:tblCellMar>
            <w:top w:w="0" w:type="dxa"/>
            <w:left w:w="108" w:type="dxa"/>
            <w:bottom w:w="0" w:type="dxa"/>
            <w:right w:w="108" w:type="dxa"/>
          </w:tblCellMar>
        </w:tblPrEx>
        <w:trPr>
          <w:trHeight w:val="559" w:hRule="exact"/>
          <w:jc w:val="center"/>
        </w:trPr>
        <w:tc>
          <w:tcPr>
            <w:tcW w:w="1191" w:type="dxa"/>
            <w:vMerge w:val="restart"/>
            <w:tcBorders>
              <w:top w:val="single" w:color="000000" w:sz="4" w:space="0"/>
              <w:left w:val="single" w:color="000000" w:sz="4" w:space="0"/>
              <w:bottom w:val="single" w:color="000000" w:sz="4" w:space="0"/>
              <w:right w:val="single" w:color="000000" w:sz="4" w:space="0"/>
            </w:tcBorders>
            <w:vAlign w:val="center"/>
          </w:tcPr>
          <w:p w14:paraId="33319DF2">
            <w:pPr>
              <w:spacing w:line="260" w:lineRule="exact"/>
              <w:jc w:val="center"/>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报告类服务(10分)</w:t>
            </w:r>
          </w:p>
        </w:tc>
        <w:tc>
          <w:tcPr>
            <w:tcW w:w="1816" w:type="dxa"/>
            <w:tcBorders>
              <w:top w:val="single" w:color="000000" w:sz="4" w:space="0"/>
              <w:left w:val="single" w:color="000000" w:sz="4" w:space="0"/>
              <w:bottom w:val="single" w:color="000000" w:sz="4" w:space="0"/>
              <w:right w:val="single" w:color="000000" w:sz="4" w:space="0"/>
            </w:tcBorders>
            <w:vAlign w:val="center"/>
          </w:tcPr>
          <w:p w14:paraId="10BFFAAB">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10.异常情况报告</w:t>
            </w:r>
          </w:p>
        </w:tc>
        <w:tc>
          <w:tcPr>
            <w:tcW w:w="6231" w:type="dxa"/>
            <w:tcBorders>
              <w:top w:val="single" w:color="000000" w:sz="4" w:space="0"/>
              <w:left w:val="single" w:color="000000" w:sz="4" w:space="0"/>
              <w:bottom w:val="single" w:color="000000" w:sz="4" w:space="0"/>
              <w:right w:val="single" w:color="000000" w:sz="4" w:space="0"/>
            </w:tcBorders>
            <w:vAlign w:val="center"/>
          </w:tcPr>
          <w:p w14:paraId="75641C48">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接到动物染疫或疑似染疫报告的，或接到动物出现群体发病或死亡报告的，当即报告乡镇兽医机构。</w:t>
            </w:r>
          </w:p>
        </w:tc>
      </w:tr>
      <w:tr w14:paraId="63C1C37A">
        <w:tblPrEx>
          <w:tblCellMar>
            <w:top w:w="0" w:type="dxa"/>
            <w:left w:w="108" w:type="dxa"/>
            <w:bottom w:w="0" w:type="dxa"/>
            <w:right w:w="108" w:type="dxa"/>
          </w:tblCellMar>
        </w:tblPrEx>
        <w:trPr>
          <w:trHeight w:val="1141" w:hRule="atLeas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10400D9E">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37C233CE">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11.动物防疫等法律法规宣传</w:t>
            </w:r>
          </w:p>
        </w:tc>
        <w:tc>
          <w:tcPr>
            <w:tcW w:w="6231" w:type="dxa"/>
            <w:tcBorders>
              <w:top w:val="single" w:color="000000" w:sz="4" w:space="0"/>
              <w:left w:val="single" w:color="000000" w:sz="4" w:space="0"/>
              <w:bottom w:val="single" w:color="000000" w:sz="4" w:space="0"/>
              <w:right w:val="single" w:color="000000" w:sz="4" w:space="0"/>
            </w:tcBorders>
            <w:vAlign w:val="center"/>
          </w:tcPr>
          <w:p w14:paraId="69094D98">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及时宣传动物防疫、畜牧兽医法律法规，确保服务区域内服务对象对日常服务内容所涉及的动物防疫、畜牧兽医法律法规基本了解和知晓，至少让服务对象知晓畜禽饲养、屠宰、经营、隔离、运输和畜禽产品生产、经营、加工、贮藏、运输活动中禁止性事项。</w:t>
            </w:r>
          </w:p>
        </w:tc>
      </w:tr>
      <w:tr w14:paraId="24E5BF4A">
        <w:tblPrEx>
          <w:tblCellMar>
            <w:top w:w="0" w:type="dxa"/>
            <w:left w:w="108" w:type="dxa"/>
            <w:bottom w:w="0" w:type="dxa"/>
            <w:right w:w="108" w:type="dxa"/>
          </w:tblCellMar>
        </w:tblPrEx>
        <w:trPr>
          <w:trHeight w:val="567"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5058BAD3">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0EB9997D">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12.各类违法行为举报</w:t>
            </w:r>
          </w:p>
        </w:tc>
        <w:tc>
          <w:tcPr>
            <w:tcW w:w="6231" w:type="dxa"/>
            <w:tcBorders>
              <w:top w:val="single" w:color="000000" w:sz="4" w:space="0"/>
              <w:left w:val="single" w:color="000000" w:sz="4" w:space="0"/>
              <w:bottom w:val="single" w:color="000000" w:sz="4" w:space="0"/>
              <w:right w:val="single" w:color="000000" w:sz="4" w:space="0"/>
            </w:tcBorders>
            <w:vAlign w:val="center"/>
          </w:tcPr>
          <w:p w14:paraId="244585E6">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发现违反动物防疫、畜牧兽医法律法规行为，当即向所在地农业农村部门、动物卫生监督机构或农业综合执法大队报告，并积极配合做好相关处置工作。</w:t>
            </w:r>
          </w:p>
        </w:tc>
      </w:tr>
      <w:tr w14:paraId="1ADE9A3A">
        <w:tblPrEx>
          <w:tblCellMar>
            <w:top w:w="0" w:type="dxa"/>
            <w:left w:w="108" w:type="dxa"/>
            <w:bottom w:w="0" w:type="dxa"/>
            <w:right w:w="108" w:type="dxa"/>
          </w:tblCellMar>
        </w:tblPrEx>
        <w:trPr>
          <w:trHeight w:val="397" w:hRule="exact"/>
          <w:jc w:val="center"/>
        </w:trPr>
        <w:tc>
          <w:tcPr>
            <w:tcW w:w="1191" w:type="dxa"/>
            <w:vMerge w:val="restart"/>
            <w:tcBorders>
              <w:top w:val="single" w:color="000000" w:sz="4" w:space="0"/>
              <w:left w:val="single" w:color="000000" w:sz="4" w:space="0"/>
              <w:bottom w:val="single" w:color="000000" w:sz="4" w:space="0"/>
              <w:right w:val="single" w:color="000000" w:sz="4" w:space="0"/>
            </w:tcBorders>
            <w:vAlign w:val="center"/>
          </w:tcPr>
          <w:p w14:paraId="0E66E4F3">
            <w:pPr>
              <w:spacing w:line="260" w:lineRule="exact"/>
              <w:jc w:val="center"/>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采样类服务(10分)</w:t>
            </w:r>
          </w:p>
        </w:tc>
        <w:tc>
          <w:tcPr>
            <w:tcW w:w="1816" w:type="dxa"/>
            <w:tcBorders>
              <w:top w:val="single" w:color="000000" w:sz="4" w:space="0"/>
              <w:left w:val="single" w:color="000000" w:sz="4" w:space="0"/>
              <w:bottom w:val="single" w:color="000000" w:sz="4" w:space="0"/>
              <w:right w:val="single" w:color="000000" w:sz="4" w:space="0"/>
            </w:tcBorders>
            <w:vAlign w:val="center"/>
          </w:tcPr>
          <w:p w14:paraId="424FCEA7">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13.样品采集</w:t>
            </w:r>
          </w:p>
        </w:tc>
        <w:tc>
          <w:tcPr>
            <w:tcW w:w="6231" w:type="dxa"/>
            <w:tcBorders>
              <w:top w:val="single" w:color="000000" w:sz="4" w:space="0"/>
              <w:left w:val="single" w:color="000000" w:sz="4" w:space="0"/>
              <w:bottom w:val="single" w:color="000000" w:sz="4" w:space="0"/>
              <w:right w:val="single" w:color="000000" w:sz="4" w:space="0"/>
            </w:tcBorders>
            <w:vAlign w:val="center"/>
          </w:tcPr>
          <w:p w14:paraId="5C0D3220">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按要求及时完成规定畜禽种类、数量的采样任务，确保样品真实、量足。</w:t>
            </w:r>
          </w:p>
        </w:tc>
      </w:tr>
      <w:tr w14:paraId="154298D8">
        <w:tblPrEx>
          <w:tblCellMar>
            <w:top w:w="0" w:type="dxa"/>
            <w:left w:w="108" w:type="dxa"/>
            <w:bottom w:w="0" w:type="dxa"/>
            <w:right w:w="108" w:type="dxa"/>
          </w:tblCellMar>
        </w:tblPrEx>
        <w:trPr>
          <w:trHeight w:val="397"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62D76FE0">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0C756757">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14.样品编号</w:t>
            </w:r>
          </w:p>
        </w:tc>
        <w:tc>
          <w:tcPr>
            <w:tcW w:w="6231" w:type="dxa"/>
            <w:tcBorders>
              <w:top w:val="single" w:color="000000" w:sz="4" w:space="0"/>
              <w:left w:val="single" w:color="000000" w:sz="4" w:space="0"/>
              <w:bottom w:val="single" w:color="000000" w:sz="4" w:space="0"/>
              <w:right w:val="single" w:color="000000" w:sz="4" w:space="0"/>
            </w:tcBorders>
            <w:vAlign w:val="center"/>
          </w:tcPr>
          <w:p w14:paraId="318EE60E">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按要求对样品编号(含县区名)，样品编号与采样单一致，字体工整、清晰。</w:t>
            </w:r>
          </w:p>
        </w:tc>
      </w:tr>
      <w:tr w14:paraId="6E56EF2E">
        <w:tblPrEx>
          <w:tblCellMar>
            <w:top w:w="0" w:type="dxa"/>
            <w:left w:w="108" w:type="dxa"/>
            <w:bottom w:w="0" w:type="dxa"/>
            <w:right w:w="108" w:type="dxa"/>
          </w:tblCellMar>
        </w:tblPrEx>
        <w:trPr>
          <w:trHeight w:val="392"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7C4DE5C2">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0CAD9F25">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15.采样单填写</w:t>
            </w:r>
          </w:p>
        </w:tc>
        <w:tc>
          <w:tcPr>
            <w:tcW w:w="6231" w:type="dxa"/>
            <w:tcBorders>
              <w:top w:val="single" w:color="000000" w:sz="4" w:space="0"/>
              <w:left w:val="single" w:color="000000" w:sz="4" w:space="0"/>
              <w:bottom w:val="single" w:color="000000" w:sz="4" w:space="0"/>
              <w:right w:val="single" w:color="000000" w:sz="4" w:space="0"/>
            </w:tcBorders>
            <w:vAlign w:val="center"/>
          </w:tcPr>
          <w:p w14:paraId="7E625056">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按要求填写内容，无缺项、漏项。字体工整、清晰。</w:t>
            </w:r>
          </w:p>
        </w:tc>
      </w:tr>
      <w:tr w14:paraId="0801DDF1">
        <w:tblPrEx>
          <w:tblCellMar>
            <w:top w:w="0" w:type="dxa"/>
            <w:left w:w="108" w:type="dxa"/>
            <w:bottom w:w="0" w:type="dxa"/>
            <w:right w:w="108" w:type="dxa"/>
          </w:tblCellMar>
        </w:tblPrEx>
        <w:trPr>
          <w:trHeight w:val="392"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6241E2C4">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78103ACA">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16.样品运送</w:t>
            </w:r>
          </w:p>
        </w:tc>
        <w:tc>
          <w:tcPr>
            <w:tcW w:w="6231" w:type="dxa"/>
            <w:tcBorders>
              <w:top w:val="single" w:color="000000" w:sz="4" w:space="0"/>
              <w:left w:val="single" w:color="000000" w:sz="4" w:space="0"/>
              <w:bottom w:val="single" w:color="000000" w:sz="4" w:space="0"/>
              <w:right w:val="single" w:color="000000" w:sz="4" w:space="0"/>
            </w:tcBorders>
            <w:vAlign w:val="center"/>
          </w:tcPr>
          <w:p w14:paraId="6F32CC3C">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严格按照送样要求及时送样，样品无泄漏、无丢失、无破损。</w:t>
            </w:r>
          </w:p>
        </w:tc>
      </w:tr>
      <w:tr w14:paraId="5AA55C9B">
        <w:tblPrEx>
          <w:tblCellMar>
            <w:top w:w="0" w:type="dxa"/>
            <w:left w:w="108" w:type="dxa"/>
            <w:bottom w:w="0" w:type="dxa"/>
            <w:right w:w="108" w:type="dxa"/>
          </w:tblCellMar>
        </w:tblPrEx>
        <w:trPr>
          <w:trHeight w:val="392"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67EFDFAF">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245BB4EF">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17.例行监测</w:t>
            </w:r>
          </w:p>
        </w:tc>
        <w:tc>
          <w:tcPr>
            <w:tcW w:w="6231" w:type="dxa"/>
            <w:tcBorders>
              <w:top w:val="single" w:color="000000" w:sz="4" w:space="0"/>
              <w:left w:val="single" w:color="000000" w:sz="4" w:space="0"/>
              <w:bottom w:val="single" w:color="000000" w:sz="4" w:space="0"/>
              <w:right w:val="single" w:color="000000" w:sz="4" w:space="0"/>
            </w:tcBorders>
            <w:vAlign w:val="center"/>
          </w:tcPr>
          <w:p w14:paraId="70EACE8A">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按相关要求，协助做好市级以上投入品质量安全例行监测抽样。</w:t>
            </w:r>
          </w:p>
        </w:tc>
      </w:tr>
      <w:tr w14:paraId="1468392F">
        <w:tblPrEx>
          <w:tblCellMar>
            <w:top w:w="0" w:type="dxa"/>
            <w:left w:w="108" w:type="dxa"/>
            <w:bottom w:w="0" w:type="dxa"/>
            <w:right w:w="108" w:type="dxa"/>
          </w:tblCellMar>
        </w:tblPrEx>
        <w:trPr>
          <w:trHeight w:val="392"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4B77757C">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5268EEFC">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18.专项监测</w:t>
            </w:r>
          </w:p>
        </w:tc>
        <w:tc>
          <w:tcPr>
            <w:tcW w:w="6231" w:type="dxa"/>
            <w:tcBorders>
              <w:top w:val="single" w:color="000000" w:sz="4" w:space="0"/>
              <w:left w:val="single" w:color="000000" w:sz="4" w:space="0"/>
              <w:bottom w:val="single" w:color="000000" w:sz="4" w:space="0"/>
              <w:right w:val="single" w:color="000000" w:sz="4" w:space="0"/>
            </w:tcBorders>
            <w:vAlign w:val="center"/>
          </w:tcPr>
          <w:p w14:paraId="099F6C70">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按相关要求，协助做好市级以上投入品质量安全专项监测抽样。</w:t>
            </w:r>
          </w:p>
        </w:tc>
      </w:tr>
      <w:tr w14:paraId="4D51A049">
        <w:tblPrEx>
          <w:tblCellMar>
            <w:top w:w="0" w:type="dxa"/>
            <w:left w:w="108" w:type="dxa"/>
            <w:bottom w:w="0" w:type="dxa"/>
            <w:right w:w="108" w:type="dxa"/>
          </w:tblCellMar>
        </w:tblPrEx>
        <w:trPr>
          <w:trHeight w:val="392"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01693568">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6CBB4160">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19.瘦肉精监测</w:t>
            </w:r>
          </w:p>
        </w:tc>
        <w:tc>
          <w:tcPr>
            <w:tcW w:w="6231" w:type="dxa"/>
            <w:tcBorders>
              <w:top w:val="single" w:color="000000" w:sz="4" w:space="0"/>
              <w:left w:val="single" w:color="000000" w:sz="4" w:space="0"/>
              <w:bottom w:val="single" w:color="000000" w:sz="4" w:space="0"/>
              <w:right w:val="single" w:color="000000" w:sz="4" w:space="0"/>
            </w:tcBorders>
            <w:vAlign w:val="center"/>
          </w:tcPr>
          <w:p w14:paraId="6B9DD3B1">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按相关要求，协助做好瘦肉精监测和登记工作。</w:t>
            </w:r>
          </w:p>
        </w:tc>
      </w:tr>
      <w:tr w14:paraId="22E91499">
        <w:tblPrEx>
          <w:tblCellMar>
            <w:top w:w="0" w:type="dxa"/>
            <w:left w:w="108" w:type="dxa"/>
            <w:bottom w:w="0" w:type="dxa"/>
            <w:right w:w="108" w:type="dxa"/>
          </w:tblCellMar>
        </w:tblPrEx>
        <w:trPr>
          <w:trHeight w:val="392"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57DEA11B">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2BC3BC94">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20.例行监测</w:t>
            </w:r>
          </w:p>
        </w:tc>
        <w:tc>
          <w:tcPr>
            <w:tcW w:w="6231" w:type="dxa"/>
            <w:tcBorders>
              <w:top w:val="single" w:color="000000" w:sz="4" w:space="0"/>
              <w:left w:val="single" w:color="000000" w:sz="4" w:space="0"/>
              <w:bottom w:val="single" w:color="000000" w:sz="4" w:space="0"/>
              <w:right w:val="single" w:color="000000" w:sz="4" w:space="0"/>
            </w:tcBorders>
            <w:vAlign w:val="center"/>
          </w:tcPr>
          <w:p w14:paraId="1C6A890E">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按相关要求，协助做好市级以上畜禽产品质量安全例行监测抽样。</w:t>
            </w:r>
          </w:p>
        </w:tc>
      </w:tr>
      <w:tr w14:paraId="3EDCDE83">
        <w:tblPrEx>
          <w:tblCellMar>
            <w:top w:w="0" w:type="dxa"/>
            <w:left w:w="108" w:type="dxa"/>
            <w:bottom w:w="0" w:type="dxa"/>
            <w:right w:w="108" w:type="dxa"/>
          </w:tblCellMar>
        </w:tblPrEx>
        <w:trPr>
          <w:trHeight w:val="392"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7B084EB9">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77AFC9B2">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21.专项监测</w:t>
            </w:r>
          </w:p>
        </w:tc>
        <w:tc>
          <w:tcPr>
            <w:tcW w:w="6231" w:type="dxa"/>
            <w:tcBorders>
              <w:top w:val="single" w:color="000000" w:sz="4" w:space="0"/>
              <w:left w:val="single" w:color="000000" w:sz="4" w:space="0"/>
              <w:bottom w:val="single" w:color="000000" w:sz="4" w:space="0"/>
              <w:right w:val="single" w:color="000000" w:sz="4" w:space="0"/>
            </w:tcBorders>
            <w:vAlign w:val="center"/>
          </w:tcPr>
          <w:p w14:paraId="43BFE1D3">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按相关要求，协助做好市级以上畜禽产品质量安全专项监测抽样。</w:t>
            </w:r>
          </w:p>
        </w:tc>
      </w:tr>
      <w:tr w14:paraId="4292B0E4">
        <w:tblPrEx>
          <w:tblCellMar>
            <w:top w:w="0" w:type="dxa"/>
            <w:left w:w="108" w:type="dxa"/>
            <w:bottom w:w="0" w:type="dxa"/>
            <w:right w:w="108" w:type="dxa"/>
          </w:tblCellMar>
        </w:tblPrEx>
        <w:trPr>
          <w:trHeight w:val="559" w:hRule="exact"/>
          <w:jc w:val="center"/>
        </w:trPr>
        <w:tc>
          <w:tcPr>
            <w:tcW w:w="1191" w:type="dxa"/>
            <w:vMerge w:val="restart"/>
            <w:tcBorders>
              <w:top w:val="single" w:color="000000" w:sz="4" w:space="0"/>
              <w:left w:val="single" w:color="000000" w:sz="4" w:space="0"/>
              <w:bottom w:val="single" w:color="000000" w:sz="4" w:space="0"/>
              <w:right w:val="single" w:color="000000" w:sz="4" w:space="0"/>
            </w:tcBorders>
            <w:vAlign w:val="center"/>
          </w:tcPr>
          <w:p w14:paraId="0DED14DD">
            <w:pPr>
              <w:spacing w:line="260" w:lineRule="exact"/>
              <w:jc w:val="center"/>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协管类服务(20分)</w:t>
            </w:r>
          </w:p>
        </w:tc>
        <w:tc>
          <w:tcPr>
            <w:tcW w:w="1816" w:type="dxa"/>
            <w:tcBorders>
              <w:top w:val="single" w:color="000000" w:sz="4" w:space="0"/>
              <w:left w:val="single" w:color="000000" w:sz="4" w:space="0"/>
              <w:bottom w:val="single" w:color="000000" w:sz="4" w:space="0"/>
              <w:right w:val="single" w:color="000000" w:sz="4" w:space="0"/>
            </w:tcBorders>
            <w:vAlign w:val="center"/>
          </w:tcPr>
          <w:p w14:paraId="65F834B0">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22.养殖场(户)信息更新</w:t>
            </w:r>
          </w:p>
        </w:tc>
        <w:tc>
          <w:tcPr>
            <w:tcW w:w="6231" w:type="dxa"/>
            <w:tcBorders>
              <w:top w:val="single" w:color="000000" w:sz="4" w:space="0"/>
              <w:left w:val="single" w:color="000000" w:sz="4" w:space="0"/>
              <w:bottom w:val="single" w:color="000000" w:sz="4" w:space="0"/>
              <w:right w:val="single" w:color="000000" w:sz="4" w:space="0"/>
            </w:tcBorders>
            <w:vAlign w:val="center"/>
          </w:tcPr>
          <w:p w14:paraId="4BFEDB47">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如实提供辖区内养殖场(户)存栏数据明细，协助做好智慧动监系统养殖场(户)信息更新，确保不漏报，错报。</w:t>
            </w:r>
          </w:p>
        </w:tc>
      </w:tr>
      <w:tr w14:paraId="26DF46FB">
        <w:tblPrEx>
          <w:tblCellMar>
            <w:top w:w="0" w:type="dxa"/>
            <w:left w:w="108" w:type="dxa"/>
            <w:bottom w:w="0" w:type="dxa"/>
            <w:right w:w="108" w:type="dxa"/>
          </w:tblCellMar>
        </w:tblPrEx>
        <w:trPr>
          <w:trHeight w:val="1061"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5145AAB8">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2DB3686D">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23.资料留存</w:t>
            </w:r>
          </w:p>
        </w:tc>
        <w:tc>
          <w:tcPr>
            <w:tcW w:w="6231" w:type="dxa"/>
            <w:tcBorders>
              <w:top w:val="single" w:color="000000" w:sz="4" w:space="0"/>
              <w:left w:val="single" w:color="000000" w:sz="4" w:space="0"/>
              <w:bottom w:val="single" w:color="000000" w:sz="4" w:space="0"/>
              <w:right w:val="single" w:color="000000" w:sz="4" w:space="0"/>
            </w:tcBorders>
            <w:vAlign w:val="center"/>
          </w:tcPr>
          <w:p w14:paraId="148797DF">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协助官方兽医做好现场资料查验，留存视频或照片(要求：带有时间、地点标记，内容包括检疫现场标志物，如养殖场户门</w:t>
            </w:r>
            <w:r>
              <w:rPr>
                <w:rFonts w:hint="default" w:ascii="Times New Roman" w:hAnsi="Times New Roman" w:eastAsia="宋体" w:cs="Times New Roman"/>
                <w:color w:val="000000" w:themeColor="text1"/>
                <w:kern w:val="0"/>
                <w:sz w:val="18"/>
                <w:szCs w:val="18"/>
                <w:lang w:eastAsia="zh-CN" w:bidi="ar"/>
                <w14:textFill>
                  <w14:solidFill>
                    <w14:schemeClr w14:val="tx1"/>
                  </w14:solidFill>
                </w14:textFill>
              </w:rPr>
              <w:t>牌</w:t>
            </w:r>
            <w:r>
              <w:rPr>
                <w:rFonts w:hint="default" w:ascii="Times New Roman" w:hAnsi="Times New Roman" w:eastAsia="宋体" w:cs="Times New Roman"/>
                <w:color w:val="000000" w:themeColor="text1"/>
                <w:kern w:val="0"/>
                <w:sz w:val="18"/>
                <w:szCs w:val="18"/>
                <w:lang w:bidi="ar"/>
                <w14:textFill>
                  <w14:solidFill>
                    <w14:schemeClr w14:val="tx1"/>
                  </w14:solidFill>
                </w14:textFill>
              </w:rPr>
              <w:t>号等，养殖场有关人员、生猪耳标号抽查情况、瘦肉精检测情况等)，照片视频真实清晰，格式规范，符合要求。</w:t>
            </w:r>
          </w:p>
        </w:tc>
      </w:tr>
      <w:tr w14:paraId="3822460E">
        <w:tblPrEx>
          <w:tblCellMar>
            <w:top w:w="0" w:type="dxa"/>
            <w:left w:w="108" w:type="dxa"/>
            <w:bottom w:w="0" w:type="dxa"/>
            <w:right w:w="108" w:type="dxa"/>
          </w:tblCellMar>
        </w:tblPrEx>
        <w:trPr>
          <w:trHeight w:val="392"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6636669E">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64D916D4">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24.清洗消毒</w:t>
            </w:r>
          </w:p>
        </w:tc>
        <w:tc>
          <w:tcPr>
            <w:tcW w:w="6231" w:type="dxa"/>
            <w:tcBorders>
              <w:top w:val="single" w:color="000000" w:sz="4" w:space="0"/>
              <w:left w:val="single" w:color="000000" w:sz="4" w:space="0"/>
              <w:bottom w:val="single" w:color="000000" w:sz="4" w:space="0"/>
              <w:right w:val="single" w:color="000000" w:sz="4" w:space="0"/>
            </w:tcBorders>
            <w:vAlign w:val="center"/>
          </w:tcPr>
          <w:p w14:paraId="6808112D">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指导养殖场(户)做好清洗消毒，并如实登记。</w:t>
            </w:r>
          </w:p>
        </w:tc>
      </w:tr>
      <w:tr w14:paraId="35206A0D">
        <w:tblPrEx>
          <w:tblCellMar>
            <w:top w:w="0" w:type="dxa"/>
            <w:left w:w="108" w:type="dxa"/>
            <w:bottom w:w="0" w:type="dxa"/>
            <w:right w:w="108" w:type="dxa"/>
          </w:tblCellMar>
        </w:tblPrEx>
        <w:trPr>
          <w:trHeight w:val="392"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2B17540B">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2AC09EA3">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25.病死猪申报</w:t>
            </w:r>
          </w:p>
        </w:tc>
        <w:tc>
          <w:tcPr>
            <w:tcW w:w="6231" w:type="dxa"/>
            <w:tcBorders>
              <w:top w:val="single" w:color="000000" w:sz="4" w:space="0"/>
              <w:left w:val="single" w:color="000000" w:sz="4" w:space="0"/>
              <w:bottom w:val="single" w:color="000000" w:sz="4" w:space="0"/>
              <w:right w:val="single" w:color="000000" w:sz="4" w:space="0"/>
            </w:tcBorders>
            <w:vAlign w:val="center"/>
          </w:tcPr>
          <w:p w14:paraId="324C1C2E">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协助养殖场(户)在保处联动系统中进行病死猪申报。</w:t>
            </w:r>
          </w:p>
        </w:tc>
      </w:tr>
      <w:tr w14:paraId="3E8879F7">
        <w:tblPrEx>
          <w:tblCellMar>
            <w:top w:w="0" w:type="dxa"/>
            <w:left w:w="108" w:type="dxa"/>
            <w:bottom w:w="0" w:type="dxa"/>
            <w:right w:w="108" w:type="dxa"/>
          </w:tblCellMar>
        </w:tblPrEx>
        <w:trPr>
          <w:trHeight w:val="838"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758B4920">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212D8C0C">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26.现场勘验</w:t>
            </w:r>
          </w:p>
        </w:tc>
        <w:tc>
          <w:tcPr>
            <w:tcW w:w="6231" w:type="dxa"/>
            <w:tcBorders>
              <w:top w:val="single" w:color="000000" w:sz="4" w:space="0"/>
              <w:left w:val="single" w:color="000000" w:sz="4" w:space="0"/>
              <w:bottom w:val="single" w:color="000000" w:sz="4" w:space="0"/>
              <w:right w:val="single" w:color="000000" w:sz="4" w:space="0"/>
            </w:tcBorders>
            <w:vAlign w:val="center"/>
          </w:tcPr>
          <w:p w14:paraId="00DDAFF3">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按要求协助官方兽医将病死猪按勘验拍照要求(病死猪统一同向左侧卧方式，分类排列)排放整齐，并拍照(照片要求能清晰显示病死猪数量、拍摄时间等信息)，照片真实清晰，格式规范，符合要求。</w:t>
            </w:r>
          </w:p>
        </w:tc>
      </w:tr>
      <w:tr w14:paraId="1CEA2869">
        <w:tblPrEx>
          <w:tblCellMar>
            <w:top w:w="0" w:type="dxa"/>
            <w:left w:w="108" w:type="dxa"/>
            <w:bottom w:w="0" w:type="dxa"/>
            <w:right w:w="108" w:type="dxa"/>
          </w:tblCellMar>
        </w:tblPrEx>
        <w:trPr>
          <w:trHeight w:val="559"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02DB4D4A">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4792A187">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27.信息登记录入</w:t>
            </w:r>
          </w:p>
        </w:tc>
        <w:tc>
          <w:tcPr>
            <w:tcW w:w="6231" w:type="dxa"/>
            <w:tcBorders>
              <w:top w:val="single" w:color="000000" w:sz="4" w:space="0"/>
              <w:left w:val="single" w:color="000000" w:sz="4" w:space="0"/>
              <w:bottom w:val="single" w:color="000000" w:sz="4" w:space="0"/>
              <w:right w:val="single" w:color="000000" w:sz="4" w:space="0"/>
            </w:tcBorders>
            <w:vAlign w:val="center"/>
          </w:tcPr>
          <w:p w14:paraId="0A834F54">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按要求协助做好病死猪核查、勘验、转运、交接登记录入，确保信息准确，内容完整，形式规范。</w:t>
            </w:r>
          </w:p>
        </w:tc>
      </w:tr>
      <w:tr w14:paraId="0D79DD56">
        <w:tblPrEx>
          <w:tblCellMar>
            <w:top w:w="0" w:type="dxa"/>
            <w:left w:w="108" w:type="dxa"/>
            <w:bottom w:w="0" w:type="dxa"/>
            <w:right w:w="108" w:type="dxa"/>
          </w:tblCellMar>
        </w:tblPrEx>
        <w:trPr>
          <w:trHeight w:val="567"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2D664796">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3BE98972">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28.清洗消毒</w:t>
            </w:r>
          </w:p>
        </w:tc>
        <w:tc>
          <w:tcPr>
            <w:tcW w:w="6231" w:type="dxa"/>
            <w:tcBorders>
              <w:top w:val="single" w:color="000000" w:sz="4" w:space="0"/>
              <w:left w:val="single" w:color="000000" w:sz="4" w:space="0"/>
              <w:bottom w:val="single" w:color="000000" w:sz="4" w:space="0"/>
              <w:right w:val="single" w:color="000000" w:sz="4" w:space="0"/>
            </w:tcBorders>
            <w:vAlign w:val="center"/>
          </w:tcPr>
          <w:p w14:paraId="45362088">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勘验收集结束，按要求协助做好对相关场地、车辆和相关人员清洗、消毒，并如实登记清洗消毒记录，确保信息真实，内容完整，形式规范。</w:t>
            </w:r>
          </w:p>
        </w:tc>
      </w:tr>
      <w:tr w14:paraId="1B2E0E16">
        <w:tblPrEx>
          <w:tblCellMar>
            <w:top w:w="0" w:type="dxa"/>
            <w:left w:w="108" w:type="dxa"/>
            <w:bottom w:w="0" w:type="dxa"/>
            <w:right w:w="108" w:type="dxa"/>
          </w:tblCellMar>
        </w:tblPrEx>
        <w:trPr>
          <w:trHeight w:val="838"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5B1DFEE2">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7FC33CE9">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29.现场勘验</w:t>
            </w:r>
          </w:p>
        </w:tc>
        <w:tc>
          <w:tcPr>
            <w:tcW w:w="6231" w:type="dxa"/>
            <w:tcBorders>
              <w:top w:val="single" w:color="000000" w:sz="4" w:space="0"/>
              <w:left w:val="single" w:color="000000" w:sz="4" w:space="0"/>
              <w:bottom w:val="single" w:color="000000" w:sz="4" w:space="0"/>
              <w:right w:val="single" w:color="000000" w:sz="4" w:space="0"/>
            </w:tcBorders>
            <w:vAlign w:val="center"/>
          </w:tcPr>
          <w:p w14:paraId="01A8D15D">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按要求协助官方兽医将病死猪按勘验拍照要求(病死猪统一同向左侧卧方式，分类排列)排放整齐，并拍照(照片要求能清晰显示病死猪数量、拍摄时间等信息)，照片真实清晰，格式规范，符合要求。</w:t>
            </w:r>
          </w:p>
        </w:tc>
      </w:tr>
      <w:tr w14:paraId="2656359B">
        <w:tblPrEx>
          <w:tblCellMar>
            <w:top w:w="0" w:type="dxa"/>
            <w:left w:w="108" w:type="dxa"/>
            <w:bottom w:w="0" w:type="dxa"/>
            <w:right w:w="108" w:type="dxa"/>
          </w:tblCellMar>
        </w:tblPrEx>
        <w:trPr>
          <w:trHeight w:val="559"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06CCF28D">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7544F3D9">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30.信息登记录入</w:t>
            </w:r>
          </w:p>
        </w:tc>
        <w:tc>
          <w:tcPr>
            <w:tcW w:w="6231" w:type="dxa"/>
            <w:tcBorders>
              <w:top w:val="single" w:color="000000" w:sz="4" w:space="0"/>
              <w:left w:val="single" w:color="000000" w:sz="4" w:space="0"/>
              <w:bottom w:val="single" w:color="000000" w:sz="4" w:space="0"/>
              <w:right w:val="single" w:color="000000" w:sz="4" w:space="0"/>
            </w:tcBorders>
            <w:vAlign w:val="center"/>
          </w:tcPr>
          <w:p w14:paraId="6F45F8E1">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按要求协助做好病死猪核查、勘验、转运、交接登记录入，确保信息准确，内容完整，形式规范。</w:t>
            </w:r>
          </w:p>
        </w:tc>
      </w:tr>
      <w:tr w14:paraId="6AEC4DC6">
        <w:tblPrEx>
          <w:tblCellMar>
            <w:top w:w="0" w:type="dxa"/>
            <w:left w:w="108" w:type="dxa"/>
            <w:bottom w:w="0" w:type="dxa"/>
            <w:right w:w="108" w:type="dxa"/>
          </w:tblCellMar>
        </w:tblPrEx>
        <w:trPr>
          <w:trHeight w:val="838"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3F7525C7">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008CF770">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31.清洗消毒</w:t>
            </w:r>
          </w:p>
        </w:tc>
        <w:tc>
          <w:tcPr>
            <w:tcW w:w="6231" w:type="dxa"/>
            <w:tcBorders>
              <w:top w:val="single" w:color="000000" w:sz="4" w:space="0"/>
              <w:left w:val="single" w:color="000000" w:sz="4" w:space="0"/>
              <w:bottom w:val="single" w:color="000000" w:sz="4" w:space="0"/>
              <w:right w:val="single" w:color="000000" w:sz="4" w:space="0"/>
            </w:tcBorders>
            <w:vAlign w:val="center"/>
          </w:tcPr>
          <w:p w14:paraId="15DFCBBB">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勘验收集结束后，按要求协助做好对相关场地、车辆和相关人员清洗、消毒，并如实登记清洗消毒记录，确保信息真实，内容完整，形式规范。</w:t>
            </w:r>
          </w:p>
        </w:tc>
      </w:tr>
      <w:tr w14:paraId="2E7724D7">
        <w:tblPrEx>
          <w:tblCellMar>
            <w:top w:w="0" w:type="dxa"/>
            <w:left w:w="108" w:type="dxa"/>
            <w:bottom w:w="0" w:type="dxa"/>
            <w:right w:w="108" w:type="dxa"/>
          </w:tblCellMar>
        </w:tblPrEx>
        <w:trPr>
          <w:trHeight w:val="559"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35913F6F">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245124A3">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32.现场勘验</w:t>
            </w:r>
          </w:p>
        </w:tc>
        <w:tc>
          <w:tcPr>
            <w:tcW w:w="6231" w:type="dxa"/>
            <w:tcBorders>
              <w:top w:val="single" w:color="000000" w:sz="4" w:space="0"/>
              <w:left w:val="single" w:color="000000" w:sz="4" w:space="0"/>
              <w:bottom w:val="single" w:color="000000" w:sz="4" w:space="0"/>
              <w:right w:val="single" w:color="000000" w:sz="4" w:space="0"/>
            </w:tcBorders>
            <w:vAlign w:val="center"/>
          </w:tcPr>
          <w:p w14:paraId="23121911">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按要求协助做好收集点病死猪勘验、出入库拍照记录，照片真实清晰，格式规范，符合要求。</w:t>
            </w:r>
          </w:p>
        </w:tc>
      </w:tr>
      <w:tr w14:paraId="6D7AE1D2">
        <w:tblPrEx>
          <w:tblCellMar>
            <w:top w:w="0" w:type="dxa"/>
            <w:left w:w="108" w:type="dxa"/>
            <w:bottom w:w="0" w:type="dxa"/>
            <w:right w:w="108" w:type="dxa"/>
          </w:tblCellMar>
        </w:tblPrEx>
        <w:trPr>
          <w:trHeight w:val="838"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58DABCB6">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40C84FBA">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33.信息登记录入</w:t>
            </w:r>
          </w:p>
        </w:tc>
        <w:tc>
          <w:tcPr>
            <w:tcW w:w="6231" w:type="dxa"/>
            <w:tcBorders>
              <w:top w:val="single" w:color="000000" w:sz="4" w:space="0"/>
              <w:left w:val="single" w:color="000000" w:sz="4" w:space="0"/>
              <w:bottom w:val="single" w:color="000000" w:sz="4" w:space="0"/>
              <w:right w:val="single" w:color="000000" w:sz="4" w:space="0"/>
            </w:tcBorders>
            <w:vAlign w:val="center"/>
          </w:tcPr>
          <w:p w14:paraId="2C3A1FAC">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及时登记录入病死猪核查、勘验、转运、交接信息，确保信息准确，内容完整，形式规范，并协助养殖场(户)在保处联动系统中进行病死猪申报。</w:t>
            </w:r>
          </w:p>
        </w:tc>
      </w:tr>
      <w:tr w14:paraId="1CF52793">
        <w:tblPrEx>
          <w:tblCellMar>
            <w:top w:w="0" w:type="dxa"/>
            <w:left w:w="108" w:type="dxa"/>
            <w:bottom w:w="0" w:type="dxa"/>
            <w:right w:w="108" w:type="dxa"/>
          </w:tblCellMar>
        </w:tblPrEx>
        <w:trPr>
          <w:trHeight w:val="838"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0D614F40">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1D13652B">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34.兽医报表</w:t>
            </w:r>
          </w:p>
        </w:tc>
        <w:tc>
          <w:tcPr>
            <w:tcW w:w="6231" w:type="dxa"/>
            <w:tcBorders>
              <w:top w:val="single" w:color="000000" w:sz="4" w:space="0"/>
              <w:left w:val="single" w:color="000000" w:sz="4" w:space="0"/>
              <w:bottom w:val="single" w:color="000000" w:sz="4" w:space="0"/>
              <w:right w:val="single" w:color="000000" w:sz="4" w:space="0"/>
            </w:tcBorders>
            <w:vAlign w:val="center"/>
          </w:tcPr>
          <w:p w14:paraId="1E2ED5A1">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协助乡镇、街道畜牧兽医机构做好辖区春(夏、秋)季三大防疫免疫周报、防疫月报、三灭四消周报等各类兽医报表的基础数据摸底、统计和上报等工作，报表及时，数据真实。</w:t>
            </w:r>
          </w:p>
        </w:tc>
      </w:tr>
      <w:tr w14:paraId="3D4ABF7D">
        <w:tblPrEx>
          <w:tblCellMar>
            <w:top w:w="0" w:type="dxa"/>
            <w:left w:w="108" w:type="dxa"/>
            <w:bottom w:w="0" w:type="dxa"/>
            <w:right w:w="108" w:type="dxa"/>
          </w:tblCellMar>
        </w:tblPrEx>
        <w:trPr>
          <w:trHeight w:val="559"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0F9D6F33">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4CF84AC5">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35.畜牧统计月报</w:t>
            </w:r>
          </w:p>
        </w:tc>
        <w:tc>
          <w:tcPr>
            <w:tcW w:w="6231" w:type="dxa"/>
            <w:tcBorders>
              <w:top w:val="single" w:color="000000" w:sz="4" w:space="0"/>
              <w:left w:val="single" w:color="000000" w:sz="4" w:space="0"/>
              <w:bottom w:val="single" w:color="000000" w:sz="4" w:space="0"/>
              <w:right w:val="single" w:color="000000" w:sz="4" w:space="0"/>
            </w:tcBorders>
            <w:vAlign w:val="center"/>
          </w:tcPr>
          <w:p w14:paraId="1521D01D">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协助乡镇、街道畜牧兽医机构做好辖区畜牧统计月报，如实填写畜禽存栏量、出栏量等数据。</w:t>
            </w:r>
          </w:p>
        </w:tc>
      </w:tr>
      <w:tr w14:paraId="72FA2633">
        <w:tblPrEx>
          <w:tblCellMar>
            <w:top w:w="0" w:type="dxa"/>
            <w:left w:w="108" w:type="dxa"/>
            <w:bottom w:w="0" w:type="dxa"/>
            <w:right w:w="108" w:type="dxa"/>
          </w:tblCellMar>
        </w:tblPrEx>
        <w:trPr>
          <w:trHeight w:val="559"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5899C3A9">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46833B5C">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36.疫病月报表</w:t>
            </w:r>
          </w:p>
        </w:tc>
        <w:tc>
          <w:tcPr>
            <w:tcW w:w="6231" w:type="dxa"/>
            <w:tcBorders>
              <w:top w:val="single" w:color="000000" w:sz="4" w:space="0"/>
              <w:left w:val="single" w:color="000000" w:sz="4" w:space="0"/>
              <w:bottom w:val="single" w:color="000000" w:sz="4" w:space="0"/>
              <w:right w:val="single" w:color="000000" w:sz="4" w:space="0"/>
            </w:tcBorders>
            <w:vAlign w:val="center"/>
          </w:tcPr>
          <w:p w14:paraId="56A5D019">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协助乡镇、街道畜牧兽医机构做好辖区养殖场户动物疫病发生情况的摸排、统计等工作，并及时填写疫病月报表。</w:t>
            </w:r>
          </w:p>
        </w:tc>
      </w:tr>
      <w:tr w14:paraId="5601E541">
        <w:tblPrEx>
          <w:tblCellMar>
            <w:top w:w="0" w:type="dxa"/>
            <w:left w:w="108" w:type="dxa"/>
            <w:bottom w:w="0" w:type="dxa"/>
            <w:right w:w="108" w:type="dxa"/>
          </w:tblCellMar>
        </w:tblPrEx>
        <w:trPr>
          <w:trHeight w:val="838"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340E72EB">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66772067">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37.生猪疫病排查</w:t>
            </w:r>
          </w:p>
        </w:tc>
        <w:tc>
          <w:tcPr>
            <w:tcW w:w="6231" w:type="dxa"/>
            <w:tcBorders>
              <w:top w:val="single" w:color="000000" w:sz="4" w:space="0"/>
              <w:left w:val="single" w:color="000000" w:sz="4" w:space="0"/>
              <w:bottom w:val="single" w:color="000000" w:sz="4" w:space="0"/>
              <w:right w:val="single" w:color="000000" w:sz="4" w:space="0"/>
            </w:tcBorders>
            <w:vAlign w:val="center"/>
          </w:tcPr>
          <w:p w14:paraId="7BE7DE0A">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协助乡镇、街道畜牧兽医机构做好辖区养猪场户猪只健康、诊疗、死亡、无害化处理、调运等情况排查、摸底，记录完整、规范。协助排查其他动物相关疫病，记录完整、规范。</w:t>
            </w:r>
          </w:p>
        </w:tc>
      </w:tr>
      <w:tr w14:paraId="28906971">
        <w:tblPrEx>
          <w:tblCellMar>
            <w:top w:w="0" w:type="dxa"/>
            <w:left w:w="108" w:type="dxa"/>
            <w:bottom w:w="0" w:type="dxa"/>
            <w:right w:w="108" w:type="dxa"/>
          </w:tblCellMar>
        </w:tblPrEx>
        <w:trPr>
          <w:trHeight w:val="559"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6EFF5B2A">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7D1084EB">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38.举报疫情核查</w:t>
            </w:r>
          </w:p>
        </w:tc>
        <w:tc>
          <w:tcPr>
            <w:tcW w:w="6231" w:type="dxa"/>
            <w:tcBorders>
              <w:top w:val="single" w:color="000000" w:sz="4" w:space="0"/>
              <w:left w:val="single" w:color="000000" w:sz="4" w:space="0"/>
              <w:bottom w:val="single" w:color="000000" w:sz="4" w:space="0"/>
              <w:right w:val="single" w:color="000000" w:sz="4" w:space="0"/>
            </w:tcBorders>
            <w:vAlign w:val="center"/>
          </w:tcPr>
          <w:p w14:paraId="12D111A4">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辖区有举报疫情的，按照要求积极、主动、实事求是地配合做好核查工作。</w:t>
            </w:r>
          </w:p>
        </w:tc>
      </w:tr>
      <w:tr w14:paraId="2E8607D2">
        <w:tblPrEx>
          <w:tblCellMar>
            <w:top w:w="0" w:type="dxa"/>
            <w:left w:w="108" w:type="dxa"/>
            <w:bottom w:w="0" w:type="dxa"/>
            <w:right w:w="108" w:type="dxa"/>
          </w:tblCellMar>
        </w:tblPrEx>
        <w:trPr>
          <w:trHeight w:val="569" w:hRule="exact"/>
          <w:jc w:val="center"/>
        </w:trPr>
        <w:tc>
          <w:tcPr>
            <w:tcW w:w="1191" w:type="dxa"/>
            <w:vMerge w:val="continue"/>
            <w:tcBorders>
              <w:top w:val="single" w:color="000000" w:sz="4" w:space="0"/>
              <w:left w:val="single" w:color="000000" w:sz="4" w:space="0"/>
              <w:bottom w:val="single" w:color="000000" w:sz="4" w:space="0"/>
              <w:right w:val="single" w:color="000000" w:sz="4" w:space="0"/>
            </w:tcBorders>
            <w:vAlign w:val="center"/>
          </w:tcPr>
          <w:p w14:paraId="6AA6B4E0">
            <w:pPr>
              <w:spacing w:line="260" w:lineRule="exact"/>
              <w:jc w:val="center"/>
              <w:rPr>
                <w:rFonts w:hint="default" w:ascii="Times New Roman" w:hAnsi="Times New Roman" w:eastAsia="宋体" w:cs="Times New Roman"/>
                <w:color w:val="000000" w:themeColor="text1"/>
                <w:sz w:val="18"/>
                <w:szCs w:val="18"/>
                <w14:textFill>
                  <w14:solidFill>
                    <w14:schemeClr w14:val="tx1"/>
                  </w14:solidFill>
                </w14:textFill>
              </w:rPr>
            </w:pPr>
          </w:p>
        </w:tc>
        <w:tc>
          <w:tcPr>
            <w:tcW w:w="1816" w:type="dxa"/>
            <w:tcBorders>
              <w:top w:val="single" w:color="000000" w:sz="4" w:space="0"/>
              <w:left w:val="single" w:color="000000" w:sz="4" w:space="0"/>
              <w:bottom w:val="single" w:color="000000" w:sz="4" w:space="0"/>
              <w:right w:val="single" w:color="000000" w:sz="4" w:space="0"/>
            </w:tcBorders>
            <w:vAlign w:val="center"/>
          </w:tcPr>
          <w:p w14:paraId="426EAE26">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39.疫情应急处置</w:t>
            </w:r>
          </w:p>
        </w:tc>
        <w:tc>
          <w:tcPr>
            <w:tcW w:w="6231" w:type="dxa"/>
            <w:tcBorders>
              <w:top w:val="single" w:color="000000" w:sz="4" w:space="0"/>
              <w:left w:val="single" w:color="000000" w:sz="4" w:space="0"/>
              <w:bottom w:val="single" w:color="000000" w:sz="4" w:space="0"/>
              <w:right w:val="single" w:color="000000" w:sz="4" w:space="0"/>
            </w:tcBorders>
            <w:vAlign w:val="center"/>
          </w:tcPr>
          <w:p w14:paraId="4609AECF">
            <w:pPr>
              <w:spacing w:line="260" w:lineRule="exact"/>
              <w:jc w:val="left"/>
              <w:textAlignment w:val="cente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kern w:val="0"/>
                <w:sz w:val="18"/>
                <w:szCs w:val="18"/>
                <w:lang w:bidi="ar"/>
                <w14:textFill>
                  <w14:solidFill>
                    <w14:schemeClr w14:val="tx1"/>
                  </w14:solidFill>
                </w14:textFill>
              </w:rPr>
              <w:t>疫情发生期间，参与向村民、居民宣传动物疫病防控相关知识，协助做好疫情信息收集、报告和各项应急处置措施的落实。</w:t>
            </w:r>
          </w:p>
        </w:tc>
      </w:tr>
    </w:tbl>
    <w:p w14:paraId="37402C8E">
      <w:pPr>
        <w:pStyle w:val="59"/>
        <w:ind w:left="0" w:leftChars="0" w:firstLine="0" w:firstLineChars="0"/>
        <w:jc w:val="center"/>
        <w:rPr>
          <w:color w:val="000000" w:themeColor="text1"/>
          <w14:textFill>
            <w14:solidFill>
              <w14:schemeClr w14:val="tx1"/>
            </w14:solidFill>
          </w14:textFill>
        </w:rPr>
      </w:pPr>
      <w:r>
        <w:rPr>
          <w:color w:val="000000" w:themeColor="text1"/>
          <w:sz w:val="21"/>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2275205</wp:posOffset>
                </wp:positionH>
                <wp:positionV relativeFrom="paragraph">
                  <wp:posOffset>258445</wp:posOffset>
                </wp:positionV>
                <wp:extent cx="1724025" cy="0"/>
                <wp:effectExtent l="0" t="6350" r="0" b="6350"/>
                <wp:wrapNone/>
                <wp:docPr id="1" name="直接连接符 1"/>
                <wp:cNvGraphicFramePr/>
                <a:graphic xmlns:a="http://schemas.openxmlformats.org/drawingml/2006/main">
                  <a:graphicData uri="http://schemas.microsoft.com/office/word/2010/wordprocessingShape">
                    <wps:wsp>
                      <wps:cNvCnPr/>
                      <wps:spPr>
                        <a:xfrm>
                          <a:off x="2470785" y="7896225"/>
                          <a:ext cx="1724025" cy="0"/>
                        </a:xfrm>
                        <a:prstGeom prst="line">
                          <a:avLst/>
                        </a:prstGeom>
                        <a:noFill/>
                        <a:ln w="12700">
                          <a:solidFill>
                            <a:srgbClr val="000000"/>
                          </a:solidFill>
                          <a:round/>
                        </a:ln>
                      </wps:spPr>
                      <wps:bodyPr/>
                    </wps:wsp>
                  </a:graphicData>
                </a:graphic>
              </wp:anchor>
            </w:drawing>
          </mc:Choice>
          <mc:Fallback>
            <w:pict>
              <v:line id="_x0000_s1026" o:spid="_x0000_s1026" o:spt="20" style="position:absolute;left:0pt;margin-left:179.15pt;margin-top:20.35pt;height:0pt;width:135.75pt;z-index:251662336;mso-width-relative:page;mso-height-relative:page;" filled="f" stroked="t" coordsize="21600,21600" o:gfxdata="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0bjBF2AAAAAkBAAAPAAAAAAAAAAEAIAAAACIAAABk&#10;cnMvZG93bnJldi54bWxQSwECFAAUAAAACACHTuJAgDQiUM0BAAB3AwAADgAAAAAAAAABACAAAAAn&#10;AQAAZHJzL2Uyb0RvYy54bWxQSwUGAAAAAAYABgBZAQAAZgUAAAAA&#10;">
                <v:fill on="f" focussize="0,0"/>
                <v:stroke weight="1pt" color="#000000" joinstyle="round"/>
                <v:imagedata o:title=""/>
                <o:lock v:ext="edit" aspectratio="f"/>
              </v:line>
            </w:pict>
          </mc:Fallback>
        </mc:AlternateContent>
      </w:r>
      <w:bookmarkEnd w:id="20"/>
    </w:p>
    <w:sectPr>
      <w:pgSz w:w="11906" w:h="16838"/>
      <w:pgMar w:top="1928" w:right="1134" w:bottom="1134" w:left="1134" w:header="1418" w:footer="1134" w:gutter="284"/>
      <w:pgNumType w:fmt="decimal"/>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entury">
    <w:altName w:val="Nyala"/>
    <w:panose1 w:val="02040604050505020304"/>
    <w:charset w:val="00"/>
    <w:family w:val="roman"/>
    <w:pitch w:val="default"/>
    <w:sig w:usb0="00000000" w:usb1="00000000" w:usb2="00000000" w:usb3="00000000" w:csb0="2000009F" w:csb1="DFD7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幼圆">
    <w:altName w:val="宋体"/>
    <w:panose1 w:val="02010509060101010101"/>
    <w:charset w:val="86"/>
    <w:family w:val="modern"/>
    <w:pitch w:val="default"/>
    <w:sig w:usb0="00000000" w:usb1="0000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Nyala">
    <w:panose1 w:val="02000504070300020003"/>
    <w:charset w:val="00"/>
    <w:family w:val="auto"/>
    <w:pitch w:val="default"/>
    <w:sig w:usb0="A000006F" w:usb1="00000000" w:usb2="000008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30399">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B5778">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B9377">
    <w:pPr>
      <w:pStyle w:val="55"/>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313AD">
    <w:pPr>
      <w:pStyle w:val="235"/>
    </w:pPr>
    <w:r>
      <w:rPr>
        <w:sz w:val="18"/>
      </w:rPr>
      <mc:AlternateContent>
        <mc:Choice Requires="wps">
          <w:drawing>
            <wp:anchor distT="0" distB="0" distL="114300" distR="114300" simplePos="0" relativeHeight="251661312" behindDoc="0" locked="0" layoutInCell="1" allowOverlap="1">
              <wp:simplePos x="0" y="0"/>
              <wp:positionH relativeFrom="margin">
                <wp:posOffset>5723890</wp:posOffset>
              </wp:positionH>
              <wp:positionV relativeFrom="paragraph">
                <wp:posOffset>47625</wp:posOffset>
              </wp:positionV>
              <wp:extent cx="232410" cy="1619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232410" cy="1619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57DA3">
                          <w:pPr>
                            <w:pStyle w:val="19"/>
                            <w:keepNext w:val="0"/>
                            <w:keepLines w:val="0"/>
                            <w:pageBreakBefore w:val="0"/>
                            <w:widowControl w:val="0"/>
                            <w:kinsoku/>
                            <w:wordWrap/>
                            <w:overflowPunct/>
                            <w:topLinePunct w:val="0"/>
                            <w:bidi w:val="0"/>
                            <w:adjustRightInd/>
                            <w:snapToGrid w:val="0"/>
                            <w:jc w:val="right"/>
                            <w:textAlignment w:val="auto"/>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50.7pt;margin-top:3.75pt;height:12.75pt;width:18.3pt;mso-position-horizontal-relative:margin;z-index:251661312;mso-width-relative:page;mso-height-relative:page;" filled="f" stroked="f" coordsize="21600,21600" o:gfxdata="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c8pfU1wAAAAgBAAAPAAAAAAAAAAEAIAAAACIAAABkcnMvZG93bnJl&#10;di54bWxQSwECFAAUAAAACACHTuJA0ZVAGjcCAABhBAAADgAAAAAAAAABACAAAAAmAQAAZHJzL2Uy&#10;b0RvYy54bWxQSwUGAAAAAAYABgBZAQAAzwUAAAAA&#10;">
              <v:fill on="f" focussize="0,0"/>
              <v:stroke on="f" weight="0.5pt"/>
              <v:imagedata o:title=""/>
              <o:lock v:ext="edit" aspectratio="f"/>
              <v:textbox inset="0mm,0mm,0mm,0mm">
                <w:txbxContent>
                  <w:p w14:paraId="56457DA3">
                    <w:pPr>
                      <w:pStyle w:val="19"/>
                      <w:keepNext w:val="0"/>
                      <w:keepLines w:val="0"/>
                      <w:pageBreakBefore w:val="0"/>
                      <w:widowControl w:val="0"/>
                      <w:kinsoku/>
                      <w:wordWrap/>
                      <w:overflowPunct/>
                      <w:topLinePunct w:val="0"/>
                      <w:bidi w:val="0"/>
                      <w:adjustRightInd/>
                      <w:snapToGrid w:val="0"/>
                      <w:jc w:val="right"/>
                      <w:textAlignment w:val="auto"/>
                    </w:pPr>
                    <w:r>
                      <w:fldChar w:fldCharType="begin"/>
                    </w:r>
                    <w:r>
                      <w:instrText xml:space="preserve"> PAGE  \* MERGEFORMAT </w:instrText>
                    </w:r>
                    <w:r>
                      <w:fldChar w:fldCharType="separate"/>
                    </w:r>
                    <w:r>
                      <w:t>2</w:t>
                    </w:r>
                    <w:r>
                      <w:fldChar w:fldCharType="end"/>
                    </w:r>
                  </w:p>
                </w:txbxContent>
              </v:textbox>
            </v:shape>
          </w:pict>
        </mc:Fallback>
      </mc:AlternateContent>
    </w:r>
    <w:r>
      <w:pict>
        <v:shape id="文本框 2057" o:spid="_x0000_s2050" o:spt="202" type="#_x0000_t202" style="position:absolute;left:0pt;margin-top:0pt;height:16.55pt;width:12.35pt;mso-position-horizontal:right;mso-position-horizontal-relative:margin;z-index:251660288;mso-width-relative:page;mso-height-relative:page;" filled="f" stroked="f" coordsize="21600,21600">
          <v:path/>
          <v:fill on="f" focussize="0,0"/>
          <v:stroke on="f"/>
          <v:imagedata o:title=""/>
          <o:lock v:ext="edit" aspectratio="f"/>
          <v:textbox inset="0mm,0mm,0mm,0mm">
            <w:txbxContent>
              <w:p w14:paraId="127EF8D1">
                <w:pPr>
                  <w:pStyle w:val="19"/>
                </w:pPr>
              </w:p>
            </w:txbxContent>
          </v:textbox>
        </v:shape>
      </w:pict>
    </w:r>
    <w:r>
      <w:pict>
        <v:shape id="文本框 2056" o:spid="_x0000_s2049"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4D85FFA6"/>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761E1">
    <w:pPr>
      <w:pStyle w:val="235"/>
    </w:pPr>
    <w:r>
      <w:rPr>
        <w:sz w:val="18"/>
      </w:rPr>
      <mc:AlternateContent>
        <mc:Choice Requires="wps">
          <w:drawing>
            <wp:anchor distT="0" distB="0" distL="114300" distR="114300" simplePos="0" relativeHeight="251665408" behindDoc="0" locked="0" layoutInCell="1" allowOverlap="1">
              <wp:simplePos x="0" y="0"/>
              <wp:positionH relativeFrom="margin">
                <wp:posOffset>5723890</wp:posOffset>
              </wp:positionH>
              <wp:positionV relativeFrom="paragraph">
                <wp:posOffset>47625</wp:posOffset>
              </wp:positionV>
              <wp:extent cx="232410" cy="161925"/>
              <wp:effectExtent l="0" t="0" r="0" b="0"/>
              <wp:wrapNone/>
              <wp:docPr id="8" name="文本框 8"/>
              <wp:cNvGraphicFramePr/>
              <a:graphic xmlns:a="http://schemas.openxmlformats.org/drawingml/2006/main">
                <a:graphicData uri="http://schemas.microsoft.com/office/word/2010/wordprocessingShape">
                  <wps:wsp>
                    <wps:cNvSpPr txBox="1"/>
                    <wps:spPr>
                      <a:xfrm>
                        <a:off x="0" y="0"/>
                        <a:ext cx="232410" cy="1619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6623AC">
                          <w:pPr>
                            <w:pStyle w:val="19"/>
                            <w:keepNext w:val="0"/>
                            <w:keepLines w:val="0"/>
                            <w:pageBreakBefore w:val="0"/>
                            <w:widowControl w:val="0"/>
                            <w:kinsoku/>
                            <w:wordWrap/>
                            <w:overflowPunct/>
                            <w:topLinePunct w:val="0"/>
                            <w:bidi w:val="0"/>
                            <w:adjustRightInd/>
                            <w:snapToGrid w:val="0"/>
                            <w:jc w:val="right"/>
                            <w:textAlignment w:val="auto"/>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50.7pt;margin-top:3.75pt;height:12.75pt;width:18.3pt;mso-position-horizontal-relative:margin;z-index:251665408;mso-width-relative:page;mso-height-relative:page;" filled="f" stroked="f" coordsize="21600,21600" o:gfxdata="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nPKX1NcAAAAIAQAADwAAAAAAAAABACAAAAAiAAAAZHJzL2Rvd25y&#10;ZXYueG1sUEsBAhQAFAAAAAgAh07iQDKAs2A4AgAAYQQAAA4AAAAAAAAAAQAgAAAAJgEAAGRycy9l&#10;Mm9Eb2MueG1sUEsFBgAAAAAGAAYAWQEAANAFAAAAAA==&#10;">
              <v:fill on="f" focussize="0,0"/>
              <v:stroke on="f" weight="0.5pt"/>
              <v:imagedata o:title=""/>
              <o:lock v:ext="edit" aspectratio="f"/>
              <v:textbox inset="0mm,0mm,0mm,0mm">
                <w:txbxContent>
                  <w:p w14:paraId="1D6623AC">
                    <w:pPr>
                      <w:pStyle w:val="19"/>
                      <w:keepNext w:val="0"/>
                      <w:keepLines w:val="0"/>
                      <w:pageBreakBefore w:val="0"/>
                      <w:widowControl w:val="0"/>
                      <w:kinsoku/>
                      <w:wordWrap/>
                      <w:overflowPunct/>
                      <w:topLinePunct w:val="0"/>
                      <w:bidi w:val="0"/>
                      <w:adjustRightInd/>
                      <w:snapToGrid w:val="0"/>
                      <w:jc w:val="right"/>
                      <w:textAlignment w:val="auto"/>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56845" cy="210185"/>
              <wp:effectExtent l="0" t="0" r="0" b="0"/>
              <wp:wrapNone/>
              <wp:docPr id="9" name="文本框 9"/>
              <wp:cNvGraphicFramePr/>
              <a:graphic xmlns:a="http://schemas.openxmlformats.org/drawingml/2006/main">
                <a:graphicData uri="http://schemas.microsoft.com/office/word/2010/wordprocessingShape">
                  <wps:wsp>
                    <wps:cNvSpPr txBox="1"/>
                    <wps:spPr>
                      <a:xfrm>
                        <a:off x="0" y="0"/>
                        <a:ext cx="156845" cy="210185"/>
                      </a:xfrm>
                      <a:prstGeom prst="rect">
                        <a:avLst/>
                      </a:prstGeom>
                      <a:noFill/>
                      <a:ln>
                        <a:noFill/>
                      </a:ln>
                    </wps:spPr>
                    <wps:txbx>
                      <w:txbxContent>
                        <w:p w14:paraId="478452C0">
                          <w:pPr>
                            <w:pStyle w:val="19"/>
                          </w:pPr>
                        </w:p>
                      </w:txbxContent>
                    </wps:txbx>
                    <wps:bodyPr lIns="0" tIns="0" rIns="0" bIns="0" upright="1"/>
                  </wps:wsp>
                </a:graphicData>
              </a:graphic>
            </wp:anchor>
          </w:drawing>
        </mc:Choice>
        <mc:Fallback>
          <w:pict>
            <v:shape id="_x0000_s1026" o:spid="_x0000_s1026" o:spt="202" type="#_x0000_t202" style="position:absolute;left:0pt;margin-top:0pt;height:16.55pt;width:12.35pt;mso-position-horizontal:right;mso-position-horizontal-relative:margin;z-index:251664384;mso-width-relative:page;mso-height-relative:page;" filled="f" stroked="f" coordsize="21600,21600" o:gfxdata="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ZYEon1AAAAAMBAAAPAAAAAAAAAAEAIAAAACIAAABkcnMvZG93bnJldi54bWxQSwECFAAUAAAA&#10;CACHTuJAwg0eWLkBAABxAwAADgAAAAAAAAABACAAAAAjAQAAZHJzL2Uyb0RvYy54bWxQSwUGAAAA&#10;AAYABgBZAQAATgUAAAAA&#10;">
              <v:fill on="f" focussize="0,0"/>
              <v:stroke on="f"/>
              <v:imagedata o:title=""/>
              <o:lock v:ext="edit" aspectratio="f"/>
              <v:textbox inset="0mm,0mm,0mm,0mm">
                <w:txbxContent>
                  <w:p w14:paraId="478452C0">
                    <w:pPr>
                      <w:pStyle w:val="19"/>
                    </w:pP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271682"/>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a9nRcgBAACbAwAADgAAAGRycy9lMm9Eb2MueG1srVPNjtMwEL4j8Q6W&#10;79RpD6iKmq4WVYuQECAtPIDr2I0l/8njNukLwBtw4sKd5+pzMHaS7rJc9rCXZDwz+eb7vnE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m4CWOG5x45efPy6//lx+fyeY&#10;Q4P6ADX23QfsTMM7P2DznAdMZt2Dija/URHBOmKdr/bKIRGRP1qv1usKSwJr8wHx2cPnIUJ6L70l&#10;OWhoxP0VW/npI6SxdW7J05y/08aUHRr3TwIxc4Zl7iPHHKVhP0yC9r49o54eV99QhzedEvPBobPI&#10;L81BnIP9HBxD1IcOqS0LLwi3x4QkCrc8YYSdBuPOirrpfuVL8fhcuh7+qe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EGvZ0XIAQAAmwMAAA4AAAAAAAAAAQAgAAAAHgEAAGRycy9lMm9Eb2Mu&#10;eG1sUEsFBgAAAAAGAAYAWQEAAFgFAAAAAA==&#10;">
              <v:fill on="f" focussize="0,0"/>
              <v:stroke on="f"/>
              <v:imagedata o:title=""/>
              <o:lock v:ext="edit" aspectratio="f"/>
              <v:textbox inset="0mm,0mm,0mm,0mm" style="mso-fit-shape-to-text:t;">
                <w:txbxContent>
                  <w:p w14:paraId="3E271682"/>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3F90F">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1FAAE">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7DE70">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7B54">
    <w:pPr>
      <w:pStyle w:val="64"/>
    </w:pPr>
    <w:r>
      <w:fldChar w:fldCharType="begin"/>
    </w:r>
    <w:r>
      <w:instrText xml:space="preserve"> STYLEREF  标准文件_文件编号  \* MERGEFORMAT </w:instrText>
    </w:r>
    <w:r>
      <w:fldChar w:fldCharType="separate"/>
    </w:r>
    <w:r>
      <w:t>DB 32/T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769AE">
    <w:pPr>
      <w:pStyle w:val="20"/>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147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4410" w:firstLine="0"/>
      </w:pPr>
      <w:rPr>
        <w:rFonts w:hint="eastAsia"/>
        <w:spacing w:val="100"/>
      </w:rPr>
    </w:lvl>
    <w:lvl w:ilvl="1" w:tentative="0">
      <w:start w:val="1"/>
      <w:numFmt w:val="decimal"/>
      <w:pStyle w:val="81"/>
      <w:suff w:val="nothing"/>
      <w:lvlText w:val="%1.%2　"/>
      <w:lvlJc w:val="left"/>
      <w:pPr>
        <w:ind w:left="4410" w:firstLine="0"/>
      </w:pPr>
      <w:rPr>
        <w:rFonts w:hint="eastAsia" w:ascii="黑体" w:eastAsia="黑体"/>
        <w:b w:val="0"/>
        <w:i w:val="0"/>
        <w:sz w:val="21"/>
      </w:rPr>
    </w:lvl>
    <w:lvl w:ilvl="2" w:tentative="0">
      <w:start w:val="1"/>
      <w:numFmt w:val="decimal"/>
      <w:pStyle w:val="82"/>
      <w:suff w:val="nothing"/>
      <w:lvlText w:val="%1.%2.%3　"/>
      <w:lvlJc w:val="left"/>
      <w:pPr>
        <w:ind w:left="4410" w:firstLine="0"/>
      </w:pPr>
      <w:rPr>
        <w:rFonts w:hint="eastAsia" w:ascii="黑体" w:eastAsia="黑体"/>
        <w:b w:val="0"/>
        <w:i w:val="0"/>
        <w:sz w:val="21"/>
      </w:rPr>
    </w:lvl>
    <w:lvl w:ilvl="3" w:tentative="0">
      <w:start w:val="1"/>
      <w:numFmt w:val="decimal"/>
      <w:pStyle w:val="84"/>
      <w:suff w:val="nothing"/>
      <w:lvlText w:val="%1.%2.%3.%4　"/>
      <w:lvlJc w:val="left"/>
      <w:pPr>
        <w:ind w:left="4410" w:firstLine="0"/>
      </w:pPr>
      <w:rPr>
        <w:rFonts w:hint="eastAsia" w:ascii="黑体" w:eastAsia="黑体"/>
        <w:b w:val="0"/>
        <w:i w:val="0"/>
        <w:sz w:val="21"/>
      </w:rPr>
    </w:lvl>
    <w:lvl w:ilvl="4" w:tentative="0">
      <w:start w:val="1"/>
      <w:numFmt w:val="decimal"/>
      <w:pStyle w:val="85"/>
      <w:suff w:val="nothing"/>
      <w:lvlText w:val="%1.%2.%3.%4.%5　"/>
      <w:lvlJc w:val="left"/>
      <w:pPr>
        <w:ind w:left="4410" w:firstLine="0"/>
      </w:pPr>
      <w:rPr>
        <w:rFonts w:hint="eastAsia" w:ascii="黑体" w:eastAsia="黑体"/>
        <w:b w:val="0"/>
        <w:i w:val="0"/>
        <w:sz w:val="21"/>
      </w:rPr>
    </w:lvl>
    <w:lvl w:ilvl="5" w:tentative="0">
      <w:start w:val="1"/>
      <w:numFmt w:val="decimal"/>
      <w:pStyle w:val="87"/>
      <w:suff w:val="nothing"/>
      <w:lvlText w:val="%1.%2.%3.%4.%5.%6　"/>
      <w:lvlJc w:val="left"/>
      <w:pPr>
        <w:ind w:left="4410" w:firstLine="0"/>
      </w:pPr>
      <w:rPr>
        <w:rFonts w:hint="eastAsia" w:ascii="黑体" w:eastAsia="黑体"/>
        <w:b w:val="0"/>
        <w:i w:val="0"/>
        <w:sz w:val="21"/>
      </w:rPr>
    </w:lvl>
    <w:lvl w:ilvl="6" w:tentative="0">
      <w:start w:val="1"/>
      <w:numFmt w:val="decimal"/>
      <w:suff w:val="nothing"/>
      <w:lvlText w:val="%1.%2.%3.%4.%5.%6.%7　"/>
      <w:lvlJc w:val="left"/>
      <w:pPr>
        <w:ind w:left="4410" w:firstLine="0"/>
      </w:pPr>
      <w:rPr>
        <w:rFonts w:hint="eastAsia"/>
      </w:rPr>
    </w:lvl>
    <w:lvl w:ilvl="7" w:tentative="0">
      <w:start w:val="1"/>
      <w:numFmt w:val="decimal"/>
      <w:lvlText w:val="%1.%2.%3.%4.%5.%6.%7.%8"/>
      <w:lvlJc w:val="left"/>
      <w:pPr>
        <w:tabs>
          <w:tab w:val="left" w:pos="4394"/>
        </w:tabs>
        <w:ind w:left="8804" w:hanging="1418"/>
      </w:pPr>
      <w:rPr>
        <w:rFonts w:hint="eastAsia"/>
      </w:rPr>
    </w:lvl>
    <w:lvl w:ilvl="8" w:tentative="0">
      <w:start w:val="1"/>
      <w:numFmt w:val="decimal"/>
      <w:lvlText w:val="%1.%2.%3.%4.%5.%6.%7.%8.%9"/>
      <w:lvlJc w:val="left"/>
      <w:pPr>
        <w:tabs>
          <w:tab w:val="left" w:pos="5102"/>
        </w:tabs>
        <w:ind w:left="951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1134"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RkOTE3YzhjZTM4NmNkOWJkNzU0ZTg2NGM1ZDE5MTUifQ=="/>
  </w:docVars>
  <w:rsids>
    <w:rsidRoot w:val="005D57C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8E8"/>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440"/>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1709"/>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6F"/>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32D"/>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41D"/>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7D0"/>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4C54"/>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863"/>
    <w:rsid w:val="003B6BE3"/>
    <w:rsid w:val="003C010C"/>
    <w:rsid w:val="003C0A6C"/>
    <w:rsid w:val="003C14F8"/>
    <w:rsid w:val="003C4F14"/>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2E0"/>
    <w:rsid w:val="004C1FBC"/>
    <w:rsid w:val="004C3F1D"/>
    <w:rsid w:val="004C458D"/>
    <w:rsid w:val="004C4DF1"/>
    <w:rsid w:val="004C7556"/>
    <w:rsid w:val="004C7E8B"/>
    <w:rsid w:val="004C7E9D"/>
    <w:rsid w:val="004C7F67"/>
    <w:rsid w:val="004D076D"/>
    <w:rsid w:val="004D0EF1"/>
    <w:rsid w:val="004D2253"/>
    <w:rsid w:val="004D4406"/>
    <w:rsid w:val="004D7C42"/>
    <w:rsid w:val="004D7E41"/>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764"/>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1F0"/>
    <w:rsid w:val="005A7830"/>
    <w:rsid w:val="005A7FCE"/>
    <w:rsid w:val="005B0F3F"/>
    <w:rsid w:val="005B4903"/>
    <w:rsid w:val="005B51CE"/>
    <w:rsid w:val="005B5885"/>
    <w:rsid w:val="005B5CD7"/>
    <w:rsid w:val="005B6CF6"/>
    <w:rsid w:val="005B7422"/>
    <w:rsid w:val="005C0454"/>
    <w:rsid w:val="005C29B8"/>
    <w:rsid w:val="005C5F21"/>
    <w:rsid w:val="005C7156"/>
    <w:rsid w:val="005C7624"/>
    <w:rsid w:val="005D0C75"/>
    <w:rsid w:val="005D4171"/>
    <w:rsid w:val="005D57CD"/>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BF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5C7"/>
    <w:rsid w:val="00727FA2"/>
    <w:rsid w:val="007322D9"/>
    <w:rsid w:val="00732BC0"/>
    <w:rsid w:val="007348C2"/>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6DF"/>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450D"/>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004"/>
    <w:rsid w:val="00840617"/>
    <w:rsid w:val="00840F84"/>
    <w:rsid w:val="00842A47"/>
    <w:rsid w:val="00843C13"/>
    <w:rsid w:val="008454F8"/>
    <w:rsid w:val="0085173A"/>
    <w:rsid w:val="00854C4C"/>
    <w:rsid w:val="00856316"/>
    <w:rsid w:val="008603CE"/>
    <w:rsid w:val="008620FC"/>
    <w:rsid w:val="008627A5"/>
    <w:rsid w:val="00863E05"/>
    <w:rsid w:val="00865ACA"/>
    <w:rsid w:val="00865D28"/>
    <w:rsid w:val="00865F85"/>
    <w:rsid w:val="00867C10"/>
    <w:rsid w:val="00870439"/>
    <w:rsid w:val="00870DA1"/>
    <w:rsid w:val="00883F93"/>
    <w:rsid w:val="00884DB3"/>
    <w:rsid w:val="00884DFD"/>
    <w:rsid w:val="00885A9D"/>
    <w:rsid w:val="008864F6"/>
    <w:rsid w:val="00887A73"/>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D35"/>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644"/>
    <w:rsid w:val="0094607B"/>
    <w:rsid w:val="00953604"/>
    <w:rsid w:val="0095496B"/>
    <w:rsid w:val="009610DC"/>
    <w:rsid w:val="00961490"/>
    <w:rsid w:val="0096381A"/>
    <w:rsid w:val="00965E04"/>
    <w:rsid w:val="009674AD"/>
    <w:rsid w:val="00970CDC"/>
    <w:rsid w:val="00974BD1"/>
    <w:rsid w:val="00977010"/>
    <w:rsid w:val="00977D02"/>
    <w:rsid w:val="009809BB"/>
    <w:rsid w:val="0098364B"/>
    <w:rsid w:val="00987B35"/>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E2D"/>
    <w:rsid w:val="00A30EFC"/>
    <w:rsid w:val="00A31984"/>
    <w:rsid w:val="00A32D73"/>
    <w:rsid w:val="00A32FFE"/>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C3E"/>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413"/>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6EC4"/>
    <w:rsid w:val="00B77EC8"/>
    <w:rsid w:val="00B827A6"/>
    <w:rsid w:val="00B831CE"/>
    <w:rsid w:val="00B86677"/>
    <w:rsid w:val="00B87131"/>
    <w:rsid w:val="00B939B1"/>
    <w:rsid w:val="00B96D40"/>
    <w:rsid w:val="00B97386"/>
    <w:rsid w:val="00BA220C"/>
    <w:rsid w:val="00BA263B"/>
    <w:rsid w:val="00BA2C28"/>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763"/>
    <w:rsid w:val="00CE30EA"/>
    <w:rsid w:val="00CF048A"/>
    <w:rsid w:val="00CF155A"/>
    <w:rsid w:val="00CF2947"/>
    <w:rsid w:val="00CF686F"/>
    <w:rsid w:val="00CF6E60"/>
    <w:rsid w:val="00CF7BCA"/>
    <w:rsid w:val="00D008FD"/>
    <w:rsid w:val="00D019E3"/>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2BD"/>
    <w:rsid w:val="00E34A98"/>
    <w:rsid w:val="00E35D1E"/>
    <w:rsid w:val="00E364F9"/>
    <w:rsid w:val="00E365FA"/>
    <w:rsid w:val="00E36789"/>
    <w:rsid w:val="00E44A83"/>
    <w:rsid w:val="00E473CA"/>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5F6"/>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3F6"/>
    <w:rsid w:val="00F25BB6"/>
    <w:rsid w:val="00F26B7E"/>
    <w:rsid w:val="00F27A3B"/>
    <w:rsid w:val="00F33817"/>
    <w:rsid w:val="00F358FD"/>
    <w:rsid w:val="00F420D5"/>
    <w:rsid w:val="00F451EA"/>
    <w:rsid w:val="00F45447"/>
    <w:rsid w:val="00F456C6"/>
    <w:rsid w:val="00F4577B"/>
    <w:rsid w:val="00F46496"/>
    <w:rsid w:val="00F474D0"/>
    <w:rsid w:val="00F50179"/>
    <w:rsid w:val="00F515EE"/>
    <w:rsid w:val="00F56511"/>
    <w:rsid w:val="00F6194E"/>
    <w:rsid w:val="00F61EDB"/>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6BA"/>
    <w:rsid w:val="00FF5B99"/>
    <w:rsid w:val="00FF730C"/>
    <w:rsid w:val="00FF73F4"/>
    <w:rsid w:val="00FF7CE4"/>
    <w:rsid w:val="00FF7E39"/>
    <w:rsid w:val="05695D38"/>
    <w:rsid w:val="05850105"/>
    <w:rsid w:val="061D7FFA"/>
    <w:rsid w:val="06823C6A"/>
    <w:rsid w:val="07C93B68"/>
    <w:rsid w:val="0A632A28"/>
    <w:rsid w:val="0AF75045"/>
    <w:rsid w:val="0B3D39AE"/>
    <w:rsid w:val="0B9B62A6"/>
    <w:rsid w:val="0C6805B7"/>
    <w:rsid w:val="0DAD4E1B"/>
    <w:rsid w:val="0E6A2D0C"/>
    <w:rsid w:val="0FA45DAA"/>
    <w:rsid w:val="0FEF5820"/>
    <w:rsid w:val="1055408D"/>
    <w:rsid w:val="11486C76"/>
    <w:rsid w:val="116D642E"/>
    <w:rsid w:val="13451D73"/>
    <w:rsid w:val="13916645"/>
    <w:rsid w:val="14234EB2"/>
    <w:rsid w:val="164107F7"/>
    <w:rsid w:val="1670497E"/>
    <w:rsid w:val="16C9150A"/>
    <w:rsid w:val="1AFA6D47"/>
    <w:rsid w:val="1C2C7853"/>
    <w:rsid w:val="1CE03844"/>
    <w:rsid w:val="1D736B3B"/>
    <w:rsid w:val="1E6F37F8"/>
    <w:rsid w:val="2039796E"/>
    <w:rsid w:val="2AC8333B"/>
    <w:rsid w:val="2BAA3C4F"/>
    <w:rsid w:val="2E682A74"/>
    <w:rsid w:val="2F2C7445"/>
    <w:rsid w:val="30137CF7"/>
    <w:rsid w:val="32C71C2C"/>
    <w:rsid w:val="338A24AE"/>
    <w:rsid w:val="34607623"/>
    <w:rsid w:val="34CB5A03"/>
    <w:rsid w:val="35944547"/>
    <w:rsid w:val="360F36CE"/>
    <w:rsid w:val="3614482B"/>
    <w:rsid w:val="362931C7"/>
    <w:rsid w:val="37AB1B1C"/>
    <w:rsid w:val="381E5E4A"/>
    <w:rsid w:val="38333A05"/>
    <w:rsid w:val="396226AE"/>
    <w:rsid w:val="3B163B4E"/>
    <w:rsid w:val="3C8B7826"/>
    <w:rsid w:val="3DCE0312"/>
    <w:rsid w:val="3F0F0BE2"/>
    <w:rsid w:val="3F696545"/>
    <w:rsid w:val="404B3C32"/>
    <w:rsid w:val="409444EC"/>
    <w:rsid w:val="42506117"/>
    <w:rsid w:val="42EB79C2"/>
    <w:rsid w:val="43E95B85"/>
    <w:rsid w:val="44335773"/>
    <w:rsid w:val="44D51F86"/>
    <w:rsid w:val="472E3CF2"/>
    <w:rsid w:val="483671E0"/>
    <w:rsid w:val="49226FFA"/>
    <w:rsid w:val="4A3B6D2F"/>
    <w:rsid w:val="4B7A34A2"/>
    <w:rsid w:val="4B8B07D1"/>
    <w:rsid w:val="4BFB3D81"/>
    <w:rsid w:val="4C34061A"/>
    <w:rsid w:val="4D757A6F"/>
    <w:rsid w:val="4E25647E"/>
    <w:rsid w:val="4E9625CA"/>
    <w:rsid w:val="4F512B51"/>
    <w:rsid w:val="51B53888"/>
    <w:rsid w:val="51E5326A"/>
    <w:rsid w:val="52CD16C7"/>
    <w:rsid w:val="55674E7D"/>
    <w:rsid w:val="571C57F3"/>
    <w:rsid w:val="5722498F"/>
    <w:rsid w:val="575E22AF"/>
    <w:rsid w:val="577D5EF8"/>
    <w:rsid w:val="57D8796C"/>
    <w:rsid w:val="592F0622"/>
    <w:rsid w:val="592F08CB"/>
    <w:rsid w:val="59941FFC"/>
    <w:rsid w:val="59DA2A36"/>
    <w:rsid w:val="5A0709DC"/>
    <w:rsid w:val="5A517EA9"/>
    <w:rsid w:val="5DFB74D2"/>
    <w:rsid w:val="5E2C35FA"/>
    <w:rsid w:val="5EB7645F"/>
    <w:rsid w:val="601E4269"/>
    <w:rsid w:val="605E6E7C"/>
    <w:rsid w:val="613277D1"/>
    <w:rsid w:val="614E4A2A"/>
    <w:rsid w:val="630E7E9B"/>
    <w:rsid w:val="645F7071"/>
    <w:rsid w:val="65395073"/>
    <w:rsid w:val="660E4EDC"/>
    <w:rsid w:val="674C75D9"/>
    <w:rsid w:val="67D9682D"/>
    <w:rsid w:val="70C94A15"/>
    <w:rsid w:val="71755DD4"/>
    <w:rsid w:val="720869A8"/>
    <w:rsid w:val="727F22D7"/>
    <w:rsid w:val="733048B3"/>
    <w:rsid w:val="74696D25"/>
    <w:rsid w:val="75977649"/>
    <w:rsid w:val="763C6907"/>
    <w:rsid w:val="768E35E4"/>
    <w:rsid w:val="798412AA"/>
    <w:rsid w:val="7C2324AB"/>
    <w:rsid w:val="7CFF2526"/>
    <w:rsid w:val="7F271055"/>
    <w:rsid w:val="7FCB7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paragraph" w:styleId="6">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Title"/>
    <w:basedOn w:val="1"/>
    <w:link w:val="51"/>
    <w:qFormat/>
    <w:uiPriority w:val="0"/>
    <w:pPr>
      <w:spacing w:before="240" w:after="60"/>
      <w:jc w:val="center"/>
      <w:outlineLvl w:val="0"/>
    </w:pPr>
    <w:rPr>
      <w:rFonts w:ascii="Arial" w:hAnsi="Arial" w:cs="Arial"/>
      <w:b/>
      <w:bCs/>
      <w:sz w:val="32"/>
      <w:szCs w:val="32"/>
    </w:rPr>
  </w:style>
  <w:style w:type="paragraph" w:styleId="12">
    <w:name w:val="toc 7"/>
    <w:basedOn w:val="1"/>
    <w:next w:val="1"/>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Plain Text"/>
    <w:basedOn w:val="1"/>
    <w:link w:val="237"/>
    <w:qFormat/>
    <w:uiPriority w:val="0"/>
    <w:pPr>
      <w:adjustRightInd/>
      <w:spacing w:line="240" w:lineRule="auto"/>
    </w:pPr>
    <w:rPr>
      <w:rFonts w:ascii="宋体" w:hAnsi="Courier New" w:cs="Century"/>
    </w:rPr>
  </w:style>
  <w:style w:type="paragraph" w:styleId="18">
    <w:name w:val="Balloon Text"/>
    <w:basedOn w:val="1"/>
    <w:link w:val="48"/>
    <w:semiHidden/>
    <w:unhideWhenUsed/>
    <w:qFormat/>
    <w:uiPriority w:val="99"/>
    <w:rPr>
      <w:sz w:val="18"/>
      <w:szCs w:val="18"/>
    </w:rPr>
  </w:style>
  <w:style w:type="paragraph" w:styleId="19">
    <w:name w:val="footer"/>
    <w:basedOn w:val="1"/>
    <w:link w:val="47"/>
    <w:qFormat/>
    <w:uiPriority w:val="0"/>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FollowedHyperlink"/>
    <w:qFormat/>
    <w:uiPriority w:val="0"/>
    <w:rPr>
      <w:rFonts w:ascii="Times New Roman" w:hAnsi="Times New Roman" w:eastAsia="宋体" w:cs="Times New Roman"/>
      <w:color w:val="800080"/>
      <w:u w:val="single"/>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3"/>
    <w:qFormat/>
    <w:uiPriority w:val="0"/>
    <w:rPr>
      <w:b/>
      <w:bCs/>
      <w:kern w:val="44"/>
      <w:sz w:val="44"/>
      <w:szCs w:val="44"/>
    </w:rPr>
  </w:style>
  <w:style w:type="character" w:customStyle="1" w:styleId="38">
    <w:name w:val="标题 2 字符"/>
    <w:link w:val="4"/>
    <w:qFormat/>
    <w:uiPriority w:val="0"/>
    <w:rPr>
      <w:rFonts w:ascii="Arial" w:hAnsi="Arial" w:eastAsia="黑体"/>
      <w:b/>
      <w:bCs/>
      <w:kern w:val="2"/>
      <w:sz w:val="32"/>
      <w:szCs w:val="32"/>
    </w:rPr>
  </w:style>
  <w:style w:type="character" w:customStyle="1" w:styleId="39">
    <w:name w:val="标题 3 字符"/>
    <w:link w:val="5"/>
    <w:qFormat/>
    <w:uiPriority w:val="0"/>
    <w:rPr>
      <w:b/>
      <w:bCs/>
      <w:kern w:val="2"/>
      <w:sz w:val="32"/>
      <w:szCs w:val="32"/>
    </w:rPr>
  </w:style>
  <w:style w:type="character" w:customStyle="1" w:styleId="40">
    <w:name w:val="标题 4 字符"/>
    <w:link w:val="6"/>
    <w:qFormat/>
    <w:uiPriority w:val="0"/>
    <w:rPr>
      <w:rFonts w:ascii="Arial" w:hAnsi="Arial" w:eastAsia="黑体"/>
      <w:b/>
      <w:bCs/>
      <w:kern w:val="2"/>
      <w:sz w:val="28"/>
      <w:szCs w:val="28"/>
    </w:rPr>
  </w:style>
  <w:style w:type="character" w:customStyle="1" w:styleId="41">
    <w:name w:val="标题 5 字符"/>
    <w:link w:val="7"/>
    <w:qFormat/>
    <w:uiPriority w:val="0"/>
    <w:rPr>
      <w:b/>
      <w:bCs/>
      <w:kern w:val="2"/>
      <w:sz w:val="28"/>
      <w:szCs w:val="28"/>
    </w:rPr>
  </w:style>
  <w:style w:type="character" w:customStyle="1" w:styleId="42">
    <w:name w:val="标题 6 字符"/>
    <w:link w:val="8"/>
    <w:qFormat/>
    <w:uiPriority w:val="0"/>
    <w:rPr>
      <w:rFonts w:ascii="Arial" w:hAnsi="Arial" w:eastAsia="黑体"/>
      <w:b/>
      <w:bCs/>
      <w:kern w:val="2"/>
      <w:sz w:val="24"/>
      <w:szCs w:val="24"/>
    </w:rPr>
  </w:style>
  <w:style w:type="character" w:customStyle="1" w:styleId="43">
    <w:name w:val="标题 7 字符"/>
    <w:link w:val="9"/>
    <w:qFormat/>
    <w:uiPriority w:val="0"/>
    <w:rPr>
      <w:b/>
      <w:bCs/>
      <w:kern w:val="2"/>
      <w:sz w:val="24"/>
      <w:szCs w:val="24"/>
    </w:rPr>
  </w:style>
  <w:style w:type="character" w:customStyle="1" w:styleId="44">
    <w:name w:val="标题 8 字符"/>
    <w:link w:val="10"/>
    <w:qFormat/>
    <w:uiPriority w:val="0"/>
    <w:rPr>
      <w:rFonts w:ascii="Arial" w:hAnsi="Arial" w:eastAsia="黑体"/>
      <w:kern w:val="2"/>
      <w:sz w:val="24"/>
      <w:szCs w:val="24"/>
    </w:rPr>
  </w:style>
  <w:style w:type="character" w:customStyle="1" w:styleId="45">
    <w:name w:val="标题 9 字符"/>
    <w:link w:val="11"/>
    <w:qFormat/>
    <w:uiPriority w:val="0"/>
    <w:rPr>
      <w:rFonts w:ascii="Arial" w:hAnsi="Arial" w:eastAsia="黑体"/>
      <w:kern w:val="2"/>
      <w:sz w:val="21"/>
      <w:szCs w:val="21"/>
    </w:rPr>
  </w:style>
  <w:style w:type="character" w:customStyle="1" w:styleId="46">
    <w:name w:val="页眉 字符"/>
    <w:link w:val="20"/>
    <w:qFormat/>
    <w:uiPriority w:val="99"/>
    <w:rPr>
      <w:kern w:val="2"/>
      <w:sz w:val="18"/>
      <w:szCs w:val="18"/>
    </w:rPr>
  </w:style>
  <w:style w:type="character" w:customStyle="1" w:styleId="47">
    <w:name w:val="页脚 字符"/>
    <w:link w:val="19"/>
    <w:qFormat/>
    <w:uiPriority w:val="99"/>
    <w:rPr>
      <w:rFonts w:ascii="宋体"/>
      <w:kern w:val="2"/>
      <w:sz w:val="18"/>
      <w:szCs w:val="18"/>
    </w:rPr>
  </w:style>
  <w:style w:type="character" w:customStyle="1" w:styleId="48">
    <w:name w:val="批注框文本 字符"/>
    <w:link w:val="18"/>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ind w:left="0"/>
      <w:outlineLvl w:val="3"/>
    </w:pPr>
  </w:style>
  <w:style w:type="character" w:customStyle="1" w:styleId="98">
    <w:name w:val="Subtle Reference"/>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3"/>
    <w:semiHidden/>
    <w:qFormat/>
    <w:uiPriority w:val="0"/>
    <w:rPr>
      <w:rFonts w:ascii="宋体"/>
      <w:kern w:val="2"/>
      <w:sz w:val="18"/>
      <w:szCs w:val="18"/>
    </w:rPr>
  </w:style>
  <w:style w:type="paragraph" w:customStyle="1" w:styleId="103">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段"/>
    <w:link w:val="2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4">
    <w:name w:val="段 Char"/>
    <w:link w:val="233"/>
    <w:qFormat/>
    <w:uiPriority w:val="0"/>
    <w:rPr>
      <w:rFonts w:ascii="宋体" w:hAnsi="Times New Roman"/>
      <w:sz w:val="21"/>
    </w:rPr>
  </w:style>
  <w:style w:type="paragraph" w:customStyle="1" w:styleId="235">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236">
    <w:name w:val="font41"/>
    <w:qFormat/>
    <w:uiPriority w:val="0"/>
    <w:rPr>
      <w:rFonts w:hint="default" w:ascii="幼圆" w:hAnsi="幼圆" w:eastAsia="幼圆" w:cs="幼圆"/>
      <w:color w:val="000000"/>
      <w:sz w:val="20"/>
      <w:szCs w:val="20"/>
      <w:u w:val="none"/>
    </w:rPr>
  </w:style>
  <w:style w:type="character" w:customStyle="1" w:styleId="237">
    <w:name w:val="纯文本 字符"/>
    <w:basedOn w:val="30"/>
    <w:link w:val="17"/>
    <w:qFormat/>
    <w:uiPriority w:val="0"/>
    <w:rPr>
      <w:rFonts w:ascii="宋体" w:hAnsi="Courier New" w:cs="Century"/>
      <w:kern w:val="2"/>
      <w:sz w:val="21"/>
      <w:szCs w:val="21"/>
    </w:rPr>
  </w:style>
  <w:style w:type="paragraph" w:customStyle="1" w:styleId="238">
    <w:name w:val="列表段落1"/>
    <w:basedOn w:val="1"/>
    <w:qFormat/>
    <w:uiPriority w:val="0"/>
    <w:pPr>
      <w:adjustRightInd/>
      <w:spacing w:line="240" w:lineRule="auto"/>
      <w:ind w:firstLine="420" w:firstLineChars="200"/>
    </w:pPr>
    <w:rPr>
      <w:szCs w:val="24"/>
    </w:rPr>
  </w:style>
  <w:style w:type="character" w:customStyle="1" w:styleId="239">
    <w:name w:val="font31"/>
    <w:basedOn w:val="30"/>
    <w:qFormat/>
    <w:uiPriority w:val="0"/>
    <w:rPr>
      <w:rFonts w:hint="default" w:ascii="幼圆" w:hAnsi="幼圆" w:eastAsia="幼圆" w:cs="幼圆"/>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tiff"/><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537C6A6CBDC4CA285A9BD690E534DFA"/>
        <w:style w:val=""/>
        <w:category>
          <w:name w:val="常规"/>
          <w:gallery w:val="placeholder"/>
        </w:category>
        <w:types>
          <w:type w:val="bbPlcHdr"/>
        </w:types>
        <w:behaviors>
          <w:behavior w:val="content"/>
        </w:behaviors>
        <w:description w:val=""/>
        <w:guid w:val="{66785C41-E3DC-4227-B525-46540CD540DC}"/>
      </w:docPartPr>
      <w:docPartBody>
        <w:p w14:paraId="23F63150">
          <w:pPr>
            <w:pStyle w:val="5"/>
          </w:pPr>
          <w:r>
            <w:rPr>
              <w:rStyle w:val="4"/>
              <w:rFonts w:hint="eastAsia"/>
            </w:rPr>
            <w:t>单击或点击此处输入文字。</w:t>
          </w:r>
        </w:p>
      </w:docPartBody>
    </w:docPart>
    <w:docPart>
      <w:docPartPr>
        <w:name w:val="41F080AFED6741E99C026EC2BD0AE19F"/>
        <w:style w:val=""/>
        <w:category>
          <w:name w:val="常规"/>
          <w:gallery w:val="placeholder"/>
        </w:category>
        <w:types>
          <w:type w:val="bbPlcHdr"/>
        </w:types>
        <w:behaviors>
          <w:behavior w:val="content"/>
        </w:behaviors>
        <w:description w:val=""/>
        <w:guid w:val="{A9571A11-F0C4-478F-93E5-A1020932A6ED}"/>
      </w:docPartPr>
      <w:docPartBody>
        <w:p w14:paraId="61909EDE">
          <w:pPr>
            <w:pStyle w:val="6"/>
          </w:pPr>
          <w:r>
            <w:rPr>
              <w:rStyle w:val="4"/>
              <w:rFonts w:hint="eastAsia"/>
            </w:rPr>
            <w:t>选择一项。</w:t>
          </w:r>
        </w:p>
      </w:docPartBody>
    </w:docPart>
    <w:docPart>
      <w:docPartPr>
        <w:name w:val="57BE9801A79F49B1BCB306691B917D52"/>
        <w:style w:val=""/>
        <w:category>
          <w:name w:val="常规"/>
          <w:gallery w:val="placeholder"/>
        </w:category>
        <w:types>
          <w:type w:val="bbPlcHdr"/>
        </w:types>
        <w:behaviors>
          <w:behavior w:val="content"/>
        </w:behaviors>
        <w:description w:val=""/>
        <w:guid w:val="{51633738-E6B1-4ACB-B8B7-679FE3B1F9C3}"/>
      </w:docPartPr>
      <w:docPartBody>
        <w:p w14:paraId="047B050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33B"/>
    <w:rsid w:val="00682ACE"/>
    <w:rsid w:val="006931A3"/>
    <w:rsid w:val="009626B7"/>
    <w:rsid w:val="00BD0AF8"/>
    <w:rsid w:val="00C8133B"/>
    <w:rsid w:val="00CD50FB"/>
    <w:rsid w:val="00D36651"/>
    <w:rsid w:val="00EA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537C6A6CBDC4CA285A9BD690E534DF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1F080AFED6741E99C026EC2BD0AE19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7BE9801A79F49B1BCB306691B917D5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D59C8A-C411-4430-BA7C-977F162D71B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16</Pages>
  <Words>10558</Words>
  <Characters>11825</Characters>
  <Lines>2014</Lines>
  <Paragraphs>1812</Paragraphs>
  <TotalTime>3</TotalTime>
  <ScaleCrop>false</ScaleCrop>
  <LinksUpToDate>false</LinksUpToDate>
  <CharactersWithSpaces>12390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2022-11-15T08:08:00Z</dcterms:created>
  <dc:creator>蒋明</dc:creator>
  <dc:description>&lt;config cover="true" show_menu="true" version="1.0.0" doctype="SDKXY"&gt;_x000d_
&lt;/config&gt;</dc:description>
  <cp:lastModifiedBy>Administrator</cp:lastModifiedBy>
  <cp:lastPrinted>2020-08-30T10:00:00Z</cp:lastPrinted>
  <dcterms:modified xsi:type="dcterms:W3CDTF">2024-08-14T07:03:50Z</dcterms:modified>
  <dc:title>地方标准</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FE63321649DE40A1AEB1E4AE8428322B</vt:lpwstr>
  </property>
</Properties>
</file>